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F673" w14:textId="278B46C9" w:rsidR="000F175F" w:rsidRPr="009E3E22" w:rsidRDefault="008049C7" w:rsidP="00CE0B0C">
      <w:pPr>
        <w:ind w:left="-284" w:firstLine="284"/>
        <w:jc w:val="center"/>
        <w:rPr>
          <w:color w:val="000000" w:themeColor="text1"/>
          <w:lang w:val="en-US"/>
        </w:rPr>
      </w:pPr>
      <w:r w:rsidRPr="009E3E22">
        <w:rPr>
          <w:noProof/>
          <w:color w:val="000000" w:themeColor="text1"/>
        </w:rPr>
        <mc:AlternateContent>
          <mc:Choice Requires="wpg">
            <w:drawing>
              <wp:anchor distT="0" distB="0" distL="114300" distR="114300" simplePos="0" relativeHeight="251659264" behindDoc="1" locked="0" layoutInCell="1" allowOverlap="1" wp14:anchorId="2D96604F" wp14:editId="54356262">
                <wp:simplePos x="0" y="0"/>
                <wp:positionH relativeFrom="page">
                  <wp:align>right</wp:align>
                </wp:positionH>
                <wp:positionV relativeFrom="page">
                  <wp:align>top</wp:align>
                </wp:positionV>
                <wp:extent cx="7962900" cy="1256400"/>
                <wp:effectExtent l="0" t="0" r="0" b="1270"/>
                <wp:wrapNone/>
                <wp:docPr id="76" name="Groupe 75">
                  <a:extLst xmlns:a="http://schemas.openxmlformats.org/drawingml/2006/main">
                    <a:ext uri="{FF2B5EF4-FFF2-40B4-BE49-F238E27FC236}">
                      <a16:creationId xmlns:a16="http://schemas.microsoft.com/office/drawing/2014/main" id="{8AA3E99F-2886-52C7-078C-875265AFA441}"/>
                    </a:ext>
                  </a:extLst>
                </wp:docPr>
                <wp:cNvGraphicFramePr/>
                <a:graphic xmlns:a="http://schemas.openxmlformats.org/drawingml/2006/main">
                  <a:graphicData uri="http://schemas.microsoft.com/office/word/2010/wordprocessingGroup">
                    <wpg:wgp>
                      <wpg:cNvGrpSpPr/>
                      <wpg:grpSpPr>
                        <a:xfrm>
                          <a:off x="0" y="0"/>
                          <a:ext cx="7962900" cy="1256400"/>
                          <a:chOff x="0" y="0"/>
                          <a:chExt cx="7559674" cy="1256400"/>
                        </a:xfrm>
                      </wpg:grpSpPr>
                      <wpg:grpSp>
                        <wpg:cNvPr id="1640054630" name="Groupe 1640054630">
                          <a:extLst>
                            <a:ext uri="{FF2B5EF4-FFF2-40B4-BE49-F238E27FC236}">
                              <a16:creationId xmlns:a16="http://schemas.microsoft.com/office/drawing/2014/main" id="{840A9E3C-DE91-C79C-3F65-17B7BCCF1D3C}"/>
                            </a:ext>
                          </a:extLst>
                        </wpg:cNvPr>
                        <wpg:cNvGrpSpPr/>
                        <wpg:grpSpPr>
                          <a:xfrm>
                            <a:off x="0" y="698400"/>
                            <a:ext cx="7559674" cy="558000"/>
                            <a:chOff x="0" y="698400"/>
                            <a:chExt cx="7559674" cy="558000"/>
                          </a:xfrm>
                        </wpg:grpSpPr>
                        <pic:pic xmlns:pic="http://schemas.openxmlformats.org/drawingml/2006/picture">
                          <pic:nvPicPr>
                            <pic:cNvPr id="690857641" name="Graphique 4">
                              <a:extLst>
                                <a:ext uri="{FF2B5EF4-FFF2-40B4-BE49-F238E27FC236}">
                                  <a16:creationId xmlns:a16="http://schemas.microsoft.com/office/drawing/2014/main" id="{D2163798-6BBB-0AAF-7D77-8D9373F168B3}"/>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1260000" y="698400"/>
                              <a:ext cx="1264407" cy="558000"/>
                            </a:xfrm>
                            <a:prstGeom prst="rect">
                              <a:avLst/>
                            </a:prstGeom>
                          </pic:spPr>
                        </pic:pic>
                        <wps:wsp>
                          <wps:cNvPr id="520822942" name="Forme libre 520822942">
                            <a:extLst>
                              <a:ext uri="{FF2B5EF4-FFF2-40B4-BE49-F238E27FC236}">
                                <a16:creationId xmlns:a16="http://schemas.microsoft.com/office/drawing/2014/main" id="{0B334A60-5608-87E8-E37E-B56281A383DB}"/>
                              </a:ext>
                            </a:extLst>
                          </wps:cNvPr>
                          <wps:cNvSpPr/>
                          <wps:spPr>
                            <a:xfrm>
                              <a:off x="0" y="1162027"/>
                              <a:ext cx="1072800" cy="93600"/>
                            </a:xfrm>
                            <a:custGeom>
                              <a:avLst/>
                              <a:gdLst>
                                <a:gd name="connsiteX0" fmla="*/ 0 w 1257574"/>
                                <a:gd name="connsiteY0" fmla="*/ 0 h 94151"/>
                                <a:gd name="connsiteX1" fmla="*/ 1257575 w 1257574"/>
                                <a:gd name="connsiteY1" fmla="*/ 0 h 94151"/>
                                <a:gd name="connsiteX2" fmla="*/ 1257575 w 1257574"/>
                                <a:gd name="connsiteY2" fmla="*/ 94151 h 94151"/>
                                <a:gd name="connsiteX3" fmla="*/ 0 w 1257574"/>
                                <a:gd name="connsiteY3" fmla="*/ 94151 h 94151"/>
                              </a:gdLst>
                              <a:ahLst/>
                              <a:cxnLst>
                                <a:cxn ang="0">
                                  <a:pos x="connsiteX0" y="connsiteY0"/>
                                </a:cxn>
                                <a:cxn ang="0">
                                  <a:pos x="connsiteX1" y="connsiteY1"/>
                                </a:cxn>
                                <a:cxn ang="0">
                                  <a:pos x="connsiteX2" y="connsiteY2"/>
                                </a:cxn>
                                <a:cxn ang="0">
                                  <a:pos x="connsiteX3" y="connsiteY3"/>
                                </a:cxn>
                              </a:cxnLst>
                              <a:rect l="l" t="t" r="r" b="b"/>
                              <a:pathLst>
                                <a:path w="1257574" h="94151">
                                  <a:moveTo>
                                    <a:pt x="0" y="0"/>
                                  </a:moveTo>
                                  <a:lnTo>
                                    <a:pt x="1257575" y="0"/>
                                  </a:lnTo>
                                  <a:lnTo>
                                    <a:pt x="1257575" y="94151"/>
                                  </a:lnTo>
                                  <a:lnTo>
                                    <a:pt x="0" y="94151"/>
                                  </a:lnTo>
                                  <a:close/>
                                </a:path>
                              </a:pathLst>
                            </a:custGeom>
                            <a:solidFill>
                              <a:srgbClr val="009EE0"/>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7476725" name="Forme libre 1647476725">
                            <a:extLst>
                              <a:ext uri="{FF2B5EF4-FFF2-40B4-BE49-F238E27FC236}">
                                <a16:creationId xmlns:a16="http://schemas.microsoft.com/office/drawing/2014/main" id="{6DD07D8A-4B5B-25CD-7537-B5FA5B7002D2}"/>
                              </a:ext>
                            </a:extLst>
                          </wps:cNvPr>
                          <wps:cNvSpPr/>
                          <wps:spPr>
                            <a:xfrm>
                              <a:off x="2710799" y="1162027"/>
                              <a:ext cx="4848875" cy="93600"/>
                            </a:xfrm>
                            <a:custGeom>
                              <a:avLst/>
                              <a:gdLst>
                                <a:gd name="connsiteX0" fmla="*/ 0 w 1257574"/>
                                <a:gd name="connsiteY0" fmla="*/ 0 h 94151"/>
                                <a:gd name="connsiteX1" fmla="*/ 1257575 w 1257574"/>
                                <a:gd name="connsiteY1" fmla="*/ 0 h 94151"/>
                                <a:gd name="connsiteX2" fmla="*/ 1257575 w 1257574"/>
                                <a:gd name="connsiteY2" fmla="*/ 94151 h 94151"/>
                                <a:gd name="connsiteX3" fmla="*/ 0 w 1257574"/>
                                <a:gd name="connsiteY3" fmla="*/ 94151 h 94151"/>
                              </a:gdLst>
                              <a:ahLst/>
                              <a:cxnLst>
                                <a:cxn ang="0">
                                  <a:pos x="connsiteX0" y="connsiteY0"/>
                                </a:cxn>
                                <a:cxn ang="0">
                                  <a:pos x="connsiteX1" y="connsiteY1"/>
                                </a:cxn>
                                <a:cxn ang="0">
                                  <a:pos x="connsiteX2" y="connsiteY2"/>
                                </a:cxn>
                                <a:cxn ang="0">
                                  <a:pos x="connsiteX3" y="connsiteY3"/>
                                </a:cxn>
                              </a:cxnLst>
                              <a:rect l="l" t="t" r="r" b="b"/>
                              <a:pathLst>
                                <a:path w="1257574" h="94151">
                                  <a:moveTo>
                                    <a:pt x="0" y="0"/>
                                  </a:moveTo>
                                  <a:lnTo>
                                    <a:pt x="1257575" y="0"/>
                                  </a:lnTo>
                                  <a:lnTo>
                                    <a:pt x="1257575" y="94151"/>
                                  </a:lnTo>
                                  <a:lnTo>
                                    <a:pt x="0" y="94151"/>
                                  </a:lnTo>
                                  <a:close/>
                                </a:path>
                              </a:pathLst>
                            </a:custGeom>
                            <a:solidFill>
                              <a:srgbClr val="009EE0"/>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23223582" name="Forme libre 1623223582">
                          <a:extLst>
                            <a:ext uri="{FF2B5EF4-FFF2-40B4-BE49-F238E27FC236}">
                              <a16:creationId xmlns:a16="http://schemas.microsoft.com/office/drawing/2014/main" id="{70C1C026-8A66-309A-B483-B0AB73BD9C32}"/>
                            </a:ext>
                          </a:extLst>
                        </wps:cNvPr>
                        <wps:cNvSpPr/>
                        <wps:spPr>
                          <a:xfrm>
                            <a:off x="0" y="0"/>
                            <a:ext cx="630000" cy="630000"/>
                          </a:xfrm>
                          <a:custGeom>
                            <a:avLst/>
                            <a:gdLst>
                              <a:gd name="connsiteX0" fmla="*/ 0 w 1260249"/>
                              <a:gd name="connsiteY0" fmla="*/ 0 h 94427"/>
                              <a:gd name="connsiteX1" fmla="*/ 1260250 w 1260249"/>
                              <a:gd name="connsiteY1" fmla="*/ 0 h 94427"/>
                              <a:gd name="connsiteX2" fmla="*/ 1260250 w 1260249"/>
                              <a:gd name="connsiteY2" fmla="*/ 94427 h 94427"/>
                              <a:gd name="connsiteX3" fmla="*/ 0 w 1260249"/>
                              <a:gd name="connsiteY3" fmla="*/ 94427 h 94427"/>
                            </a:gdLst>
                            <a:ahLst/>
                            <a:cxnLst>
                              <a:cxn ang="0">
                                <a:pos x="connsiteX0" y="connsiteY0"/>
                              </a:cxn>
                              <a:cxn ang="0">
                                <a:pos x="connsiteX1" y="connsiteY1"/>
                              </a:cxn>
                              <a:cxn ang="0">
                                <a:pos x="connsiteX2" y="connsiteY2"/>
                              </a:cxn>
                              <a:cxn ang="0">
                                <a:pos x="connsiteX3" y="connsiteY3"/>
                              </a:cxn>
                            </a:cxnLst>
                            <a:rect l="l" t="t" r="r" b="b"/>
                            <a:pathLst>
                              <a:path w="1260249" h="94427">
                                <a:moveTo>
                                  <a:pt x="0" y="0"/>
                                </a:moveTo>
                                <a:lnTo>
                                  <a:pt x="1260250" y="0"/>
                                </a:lnTo>
                                <a:lnTo>
                                  <a:pt x="1260250" y="94427"/>
                                </a:lnTo>
                                <a:lnTo>
                                  <a:pt x="0" y="94427"/>
                                </a:lnTo>
                                <a:close/>
                              </a:path>
                            </a:pathLst>
                          </a:custGeom>
                          <a:solidFill>
                            <a:schemeClr val="bg1"/>
                          </a:solidFill>
                          <a:ln w="0"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40C0C170" id="Groupe 75" o:spid="_x0000_s1026" style="position:absolute;margin-left:575.8pt;margin-top:0;width:627pt;height:98.95pt;z-index:-251657216;mso-position-horizontal:right;mso-position-horizontal-relative:page;mso-position-vertical:top;mso-position-vertical-relative:page;mso-width-relative:margin;mso-height-relative:margin" coordsize="75596,125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">
                <v:group id="Groupe 1640054630" o:spid="_x0000_s1027" style="position:absolute;top:6984;width:75596;height:5580" coordorigin=",6984" coordsize="75596,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 o:spid="_x0000_s1028" type="#_x0000_t75" style="position:absolute;left:12600;top:6984;width:12644;height:5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">
                    <v:imagedata r:id="rId13" o:title=""/>
                  </v:shape>
                  <v:shape id="Forme libre 520822942" o:spid="_x0000_s1029" style="position:absolute;top:11620;width:10728;height:936;visibility:visible;mso-wrap-style:square;v-text-anchor:middle" coordsize="1257574,9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" path="m,l1257575,r,94151l,94151,,xe" fillcolor="#009ee0" stroked="f" strokeweight="0">
                    <v:stroke joinstyle="miter"/>
                    <v:path arrowok="t" o:connecttype="custom" o:connectlocs="0,0;1072801,0;1072801,93600;0,93600" o:connectangles="0,0,0,0"/>
                  </v:shape>
                  <v:shape id="Forme libre 1647476725" o:spid="_x0000_s1030" style="position:absolute;left:27107;top:11620;width:48489;height:936;visibility:visible;mso-wrap-style:square;v-text-anchor:middle" coordsize="1257574,9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" path="m,l1257575,r,94151l,94151,,xe" fillcolor="#009ee0" stroked="f" strokeweight="0">
                    <v:stroke joinstyle="miter"/>
                    <v:path arrowok="t" o:connecttype="custom" o:connectlocs="0,0;4848879,0;4848879,93600;0,93600" o:connectangles="0,0,0,0"/>
                  </v:shape>
                </v:group>
                <v:shape id="Forme libre 1623223582" o:spid="_x0000_s1031" style="position:absolute;width:6300;height:6300;visibility:visible;mso-wrap-style:square;v-text-anchor:middle" coordsize="1260249,9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" path="m,l1260250,r,94427l,94427,,xe" fillcolor="white [3212]" stroked="f" strokeweight="0">
                  <v:stroke joinstyle="miter"/>
                  <v:path arrowok="t" o:connecttype="custom" o:connectlocs="0,0;630000,0;630000,630000;0,630000" o:connectangles="0,0,0,0"/>
                </v:shape>
                <w10:wrap anchorx="page" anchory="page"/>
              </v:group>
            </w:pict>
          </mc:Fallback>
        </mc:AlternateContent>
      </w:r>
    </w:p>
    <w:p w14:paraId="60AA3744" w14:textId="77777777" w:rsidR="008049C7" w:rsidRPr="009E3E22" w:rsidRDefault="008049C7" w:rsidP="00010162">
      <w:pPr>
        <w:jc w:val="center"/>
        <w:rPr>
          <w:rFonts w:ascii="Calibri" w:eastAsia="Calibri" w:hAnsi="Calibri" w:cs="Times New Roman"/>
          <w:b/>
          <w:bCs/>
          <w:color w:val="000000" w:themeColor="text1"/>
          <w:u w:val="single"/>
          <w:lang w:val="en-US"/>
        </w:rPr>
      </w:pPr>
    </w:p>
    <w:p w14:paraId="4F38FC5C" w14:textId="77777777" w:rsidR="008049C7" w:rsidRPr="009E3E22" w:rsidRDefault="008049C7" w:rsidP="00010162">
      <w:pPr>
        <w:jc w:val="center"/>
        <w:rPr>
          <w:rFonts w:ascii="Calibri" w:eastAsia="Calibri" w:hAnsi="Calibri" w:cs="Times New Roman"/>
          <w:b/>
          <w:bCs/>
          <w:color w:val="000000" w:themeColor="text1"/>
          <w:u w:val="single"/>
          <w:lang w:val="en-US"/>
        </w:rPr>
      </w:pPr>
    </w:p>
    <w:p w14:paraId="2D5C8005" w14:textId="6B087E56" w:rsidR="00FC60A5" w:rsidRPr="00BE2364" w:rsidRDefault="00307A31" w:rsidP="00EF223B">
      <w:pPr>
        <w:jc w:val="center"/>
        <w:rPr>
          <w:rFonts w:ascii="Noto Sans" w:hAnsi="Noto Sans" w:cs="Noto Sans"/>
          <w:b/>
          <w:bCs/>
          <w:color w:val="000000" w:themeColor="text1"/>
          <w:sz w:val="22"/>
          <w:szCs w:val="22"/>
          <w:u w:val="single"/>
        </w:rPr>
      </w:pPr>
      <w:r w:rsidRPr="00711062">
        <w:rPr>
          <w:rFonts w:ascii="Arial" w:hAnsi="Arial" w:cs="Arial"/>
          <w:b/>
          <w:bCs/>
          <w:color w:val="000000" w:themeColor="text1"/>
          <w:sz w:val="21"/>
          <w:szCs w:val="21"/>
          <w:u w:val="single"/>
        </w:rPr>
        <w:br/>
      </w:r>
      <w:r w:rsidR="00DD6630" w:rsidRPr="00BE2364">
        <w:rPr>
          <w:rFonts w:ascii="Noto Sans" w:hAnsi="Noto Sans" w:cs="Noto Sans"/>
          <w:b/>
          <w:bCs/>
          <w:color w:val="000000" w:themeColor="text1"/>
          <w:sz w:val="22"/>
          <w:szCs w:val="22"/>
          <w:u w:val="single"/>
        </w:rPr>
        <w:t>Communiqué de presse</w:t>
      </w:r>
    </w:p>
    <w:p w14:paraId="4EE812C6" w14:textId="77777777" w:rsidR="00FC60A5" w:rsidRPr="00BE2364" w:rsidRDefault="00FC60A5" w:rsidP="00EF223B">
      <w:pPr>
        <w:jc w:val="center"/>
        <w:rPr>
          <w:rFonts w:ascii="Noto Sans" w:hAnsi="Noto Sans" w:cs="Noto Sans"/>
          <w:b/>
          <w:bCs/>
          <w:color w:val="000000" w:themeColor="text1"/>
          <w:sz w:val="22"/>
          <w:szCs w:val="22"/>
          <w:u w:val="single"/>
        </w:rPr>
      </w:pPr>
    </w:p>
    <w:p w14:paraId="1E6CD703" w14:textId="400A0458" w:rsidR="00711062" w:rsidRPr="00BE2364" w:rsidRDefault="00711062" w:rsidP="00711062">
      <w:pPr>
        <w:jc w:val="center"/>
        <w:rPr>
          <w:rFonts w:ascii="Noto Sans" w:hAnsi="Noto Sans" w:cs="Noto Sans"/>
          <w:b/>
          <w:bCs/>
          <w:color w:val="000000" w:themeColor="text1"/>
          <w:sz w:val="22"/>
          <w:szCs w:val="22"/>
        </w:rPr>
      </w:pPr>
      <w:bookmarkStart w:id="0" w:name="_Hlk221195134"/>
      <w:r w:rsidRPr="00BE2364">
        <w:rPr>
          <w:rFonts w:ascii="Noto Sans" w:hAnsi="Noto Sans" w:cs="Noto Sans"/>
          <w:b/>
          <w:bCs/>
          <w:color w:val="000000" w:themeColor="text1"/>
          <w:sz w:val="22"/>
          <w:szCs w:val="22"/>
        </w:rPr>
        <w:t xml:space="preserve">Amundi renforce son leadership </w:t>
      </w:r>
      <w:r w:rsidR="009D6ADD">
        <w:rPr>
          <w:rFonts w:ascii="Noto Sans" w:hAnsi="Noto Sans" w:cs="Noto Sans"/>
          <w:b/>
          <w:bCs/>
          <w:color w:val="000000" w:themeColor="text1"/>
          <w:sz w:val="22"/>
          <w:szCs w:val="22"/>
        </w:rPr>
        <w:t xml:space="preserve">sur le marché </w:t>
      </w:r>
      <w:r w:rsidR="00D27844">
        <w:rPr>
          <w:rFonts w:ascii="Noto Sans" w:hAnsi="Noto Sans" w:cs="Noto Sans"/>
          <w:b/>
          <w:bCs/>
          <w:color w:val="000000" w:themeColor="text1"/>
          <w:sz w:val="22"/>
          <w:szCs w:val="22"/>
        </w:rPr>
        <w:t xml:space="preserve">européen </w:t>
      </w:r>
      <w:r w:rsidRPr="00BE2364">
        <w:rPr>
          <w:rFonts w:ascii="Noto Sans" w:hAnsi="Noto Sans" w:cs="Noto Sans"/>
          <w:b/>
          <w:bCs/>
          <w:color w:val="000000" w:themeColor="text1"/>
          <w:sz w:val="22"/>
          <w:szCs w:val="22"/>
        </w:rPr>
        <w:t>des ETF</w:t>
      </w:r>
      <w:r w:rsidR="00D27844">
        <w:rPr>
          <w:rFonts w:ascii="Noto Sans" w:hAnsi="Noto Sans" w:cs="Noto Sans"/>
          <w:b/>
          <w:bCs/>
          <w:color w:val="000000" w:themeColor="text1"/>
          <w:sz w:val="22"/>
          <w:szCs w:val="22"/>
        </w:rPr>
        <w:t>s</w:t>
      </w:r>
      <w:r w:rsidRPr="00BE2364">
        <w:rPr>
          <w:rFonts w:ascii="Noto Sans" w:hAnsi="Noto Sans" w:cs="Noto Sans"/>
          <w:b/>
          <w:bCs/>
          <w:color w:val="000000" w:themeColor="text1"/>
          <w:sz w:val="22"/>
          <w:szCs w:val="22"/>
        </w:rPr>
        <w:t xml:space="preserve"> </w:t>
      </w:r>
    </w:p>
    <w:p w14:paraId="5081574B" w14:textId="526DBF47" w:rsidR="00711062" w:rsidRPr="00BE2364" w:rsidRDefault="00711062" w:rsidP="00711062">
      <w:pPr>
        <w:jc w:val="center"/>
        <w:rPr>
          <w:rFonts w:ascii="Noto Sans" w:hAnsi="Noto Sans" w:cs="Noto Sans"/>
          <w:b/>
          <w:bCs/>
          <w:color w:val="000000" w:themeColor="text1"/>
          <w:sz w:val="22"/>
          <w:szCs w:val="22"/>
        </w:rPr>
      </w:pPr>
      <w:r w:rsidRPr="00BE2364">
        <w:rPr>
          <w:rFonts w:ascii="Noto Sans" w:hAnsi="Noto Sans" w:cs="Noto Sans"/>
          <w:b/>
          <w:bCs/>
          <w:color w:val="000000" w:themeColor="text1"/>
          <w:sz w:val="22"/>
          <w:szCs w:val="22"/>
        </w:rPr>
        <w:t xml:space="preserve">avec </w:t>
      </w:r>
      <w:r w:rsidR="0035793B">
        <w:rPr>
          <w:rFonts w:ascii="Noto Sans" w:hAnsi="Noto Sans" w:cs="Noto Sans"/>
          <w:b/>
          <w:bCs/>
          <w:color w:val="000000" w:themeColor="text1"/>
          <w:sz w:val="22"/>
          <w:szCs w:val="22"/>
        </w:rPr>
        <w:t>+</w:t>
      </w:r>
      <w:r w:rsidRPr="00BE2364">
        <w:rPr>
          <w:rFonts w:ascii="Noto Sans" w:hAnsi="Noto Sans" w:cs="Noto Sans"/>
          <w:b/>
          <w:bCs/>
          <w:color w:val="000000" w:themeColor="text1"/>
          <w:sz w:val="22"/>
          <w:szCs w:val="22"/>
        </w:rPr>
        <w:t>4</w:t>
      </w:r>
      <w:r w:rsidR="00355884">
        <w:rPr>
          <w:rFonts w:ascii="Noto Sans" w:hAnsi="Noto Sans" w:cs="Noto Sans"/>
          <w:b/>
          <w:bCs/>
          <w:color w:val="000000" w:themeColor="text1"/>
          <w:sz w:val="22"/>
          <w:szCs w:val="22"/>
        </w:rPr>
        <w:t>6</w:t>
      </w:r>
      <w:r w:rsidRPr="00BE2364">
        <w:rPr>
          <w:rFonts w:ascii="Noto Sans" w:hAnsi="Noto Sans" w:cs="Noto Sans"/>
          <w:b/>
          <w:bCs/>
          <w:color w:val="000000" w:themeColor="text1"/>
          <w:sz w:val="22"/>
          <w:szCs w:val="22"/>
        </w:rPr>
        <w:t xml:space="preserve"> </w:t>
      </w:r>
      <w:r w:rsidR="009D7507">
        <w:rPr>
          <w:rFonts w:ascii="Noto Sans" w:hAnsi="Noto Sans" w:cs="Noto Sans"/>
          <w:b/>
          <w:bCs/>
          <w:color w:val="000000" w:themeColor="text1"/>
          <w:sz w:val="22"/>
          <w:szCs w:val="22"/>
        </w:rPr>
        <w:t>Md€</w:t>
      </w:r>
      <w:r w:rsidRPr="00BE2364">
        <w:rPr>
          <w:rFonts w:ascii="Noto Sans" w:hAnsi="Noto Sans" w:cs="Noto Sans"/>
          <w:b/>
          <w:bCs/>
          <w:color w:val="000000" w:themeColor="text1"/>
          <w:sz w:val="22"/>
          <w:szCs w:val="22"/>
        </w:rPr>
        <w:t xml:space="preserve"> </w:t>
      </w:r>
      <w:r w:rsidR="009D7507">
        <w:rPr>
          <w:rFonts w:ascii="Noto Sans" w:hAnsi="Noto Sans" w:cs="Noto Sans"/>
          <w:b/>
          <w:bCs/>
          <w:color w:val="000000" w:themeColor="text1"/>
          <w:sz w:val="22"/>
          <w:szCs w:val="22"/>
        </w:rPr>
        <w:t>de collecte</w:t>
      </w:r>
      <w:r w:rsidRPr="00BE2364">
        <w:rPr>
          <w:rFonts w:ascii="Noto Sans" w:hAnsi="Noto Sans" w:cs="Noto Sans"/>
          <w:b/>
          <w:bCs/>
          <w:color w:val="000000" w:themeColor="text1"/>
          <w:sz w:val="22"/>
          <w:szCs w:val="22"/>
        </w:rPr>
        <w:t xml:space="preserve"> en 2025 et 3</w:t>
      </w:r>
      <w:r w:rsidR="00355884">
        <w:rPr>
          <w:rFonts w:ascii="Noto Sans" w:hAnsi="Noto Sans" w:cs="Noto Sans"/>
          <w:b/>
          <w:bCs/>
          <w:color w:val="000000" w:themeColor="text1"/>
          <w:sz w:val="22"/>
          <w:szCs w:val="22"/>
        </w:rPr>
        <w:t xml:space="preserve">42 </w:t>
      </w:r>
      <w:r w:rsidR="009D7507">
        <w:rPr>
          <w:rFonts w:ascii="Noto Sans" w:hAnsi="Noto Sans" w:cs="Noto Sans"/>
          <w:b/>
          <w:bCs/>
          <w:color w:val="000000" w:themeColor="text1"/>
          <w:sz w:val="22"/>
          <w:szCs w:val="22"/>
        </w:rPr>
        <w:t xml:space="preserve">Md€ </w:t>
      </w:r>
      <w:r w:rsidRPr="00BE2364">
        <w:rPr>
          <w:rFonts w:ascii="Noto Sans" w:hAnsi="Noto Sans" w:cs="Noto Sans"/>
          <w:b/>
          <w:bCs/>
          <w:color w:val="000000" w:themeColor="text1"/>
          <w:sz w:val="22"/>
          <w:szCs w:val="22"/>
        </w:rPr>
        <w:t>d'actifs sous gestion</w:t>
      </w:r>
    </w:p>
    <w:p w14:paraId="1F8EB322" w14:textId="77777777" w:rsidR="00747410" w:rsidRPr="00BE2364" w:rsidRDefault="00747410" w:rsidP="00747410">
      <w:pPr>
        <w:jc w:val="center"/>
        <w:rPr>
          <w:rFonts w:ascii="Noto Sans" w:hAnsi="Noto Sans" w:cs="Noto Sans"/>
          <w:b/>
          <w:bCs/>
          <w:color w:val="000000" w:themeColor="text1"/>
          <w:sz w:val="22"/>
          <w:szCs w:val="22"/>
        </w:rPr>
      </w:pPr>
    </w:p>
    <w:p w14:paraId="77ED2FCB" w14:textId="45FAB563" w:rsidR="0034238D" w:rsidRPr="00BE2364" w:rsidRDefault="00DC7C5C" w:rsidP="0034238D">
      <w:pPr>
        <w:jc w:val="both"/>
        <w:rPr>
          <w:rFonts w:ascii="Noto Sans" w:eastAsia="Calibri Light" w:hAnsi="Noto Sans" w:cs="Noto Sans"/>
          <w:bCs/>
          <w:sz w:val="20"/>
          <w:szCs w:val="20"/>
          <w:highlight w:val="yellow"/>
        </w:rPr>
      </w:pPr>
      <w:r w:rsidRPr="00BE2364">
        <w:rPr>
          <w:rFonts w:ascii="Noto Sans" w:eastAsia="Calibri Light" w:hAnsi="Noto Sans" w:cs="Noto Sans"/>
          <w:b/>
          <w:sz w:val="20"/>
          <w:szCs w:val="20"/>
        </w:rPr>
        <w:t xml:space="preserve">Paris, </w:t>
      </w:r>
      <w:r w:rsidR="00C766B2">
        <w:rPr>
          <w:rFonts w:ascii="Noto Sans" w:eastAsia="Calibri Light" w:hAnsi="Noto Sans" w:cs="Noto Sans"/>
          <w:b/>
          <w:sz w:val="20"/>
          <w:szCs w:val="20"/>
        </w:rPr>
        <w:t>1</w:t>
      </w:r>
      <w:r w:rsidR="003927A1">
        <w:rPr>
          <w:rFonts w:ascii="Noto Sans" w:eastAsia="Calibri Light" w:hAnsi="Noto Sans" w:cs="Noto Sans"/>
          <w:b/>
          <w:sz w:val="20"/>
          <w:szCs w:val="20"/>
        </w:rPr>
        <w:t>3</w:t>
      </w:r>
      <w:r w:rsidR="00C766B2">
        <w:rPr>
          <w:rFonts w:ascii="Noto Sans" w:eastAsia="Calibri Light" w:hAnsi="Noto Sans" w:cs="Noto Sans"/>
          <w:b/>
          <w:sz w:val="20"/>
          <w:szCs w:val="20"/>
        </w:rPr>
        <w:t xml:space="preserve"> février 2026</w:t>
      </w:r>
      <w:r w:rsidR="0034238D" w:rsidRPr="00BE2364">
        <w:rPr>
          <w:rFonts w:ascii="Noto Sans" w:eastAsia="Calibri Light" w:hAnsi="Noto Sans" w:cs="Noto Sans"/>
          <w:b/>
          <w:sz w:val="20"/>
          <w:szCs w:val="20"/>
        </w:rPr>
        <w:t xml:space="preserve"> </w:t>
      </w:r>
      <w:r w:rsidR="0034238D" w:rsidRPr="00BE2364">
        <w:rPr>
          <w:rFonts w:ascii="Noto Sans" w:eastAsia="Calibri Light" w:hAnsi="Noto Sans" w:cs="Noto Sans"/>
          <w:bCs/>
          <w:sz w:val="20"/>
          <w:szCs w:val="20"/>
        </w:rPr>
        <w:t xml:space="preserve">– Amundi a connu une année </w:t>
      </w:r>
      <w:r w:rsidR="00175161">
        <w:rPr>
          <w:rFonts w:ascii="Noto Sans" w:eastAsia="Calibri Light" w:hAnsi="Noto Sans" w:cs="Noto Sans"/>
          <w:bCs/>
          <w:sz w:val="20"/>
          <w:szCs w:val="20"/>
        </w:rPr>
        <w:t>record</w:t>
      </w:r>
      <w:r w:rsidR="0034238D" w:rsidRPr="00BE2364">
        <w:rPr>
          <w:rFonts w:ascii="Noto Sans" w:eastAsia="Calibri Light" w:hAnsi="Noto Sans" w:cs="Noto Sans"/>
          <w:bCs/>
          <w:sz w:val="20"/>
          <w:szCs w:val="20"/>
        </w:rPr>
        <w:t xml:space="preserve"> </w:t>
      </w:r>
      <w:r w:rsidR="00175161" w:rsidRPr="00175161">
        <w:rPr>
          <w:rFonts w:ascii="Noto Sans" w:eastAsia="Calibri Light" w:hAnsi="Noto Sans" w:cs="Noto Sans"/>
          <w:bCs/>
          <w:sz w:val="20"/>
          <w:szCs w:val="20"/>
        </w:rPr>
        <w:t xml:space="preserve">pour sa franchise ETF en 2025, renforçant sa position de </w:t>
      </w:r>
      <w:r w:rsidR="00513648">
        <w:rPr>
          <w:rFonts w:ascii="Noto Sans" w:eastAsia="Calibri Light" w:hAnsi="Noto Sans" w:cs="Noto Sans"/>
          <w:bCs/>
          <w:sz w:val="20"/>
          <w:szCs w:val="20"/>
        </w:rPr>
        <w:t>1</w:t>
      </w:r>
      <w:r w:rsidR="00513648" w:rsidRPr="00513648">
        <w:rPr>
          <w:rFonts w:ascii="Noto Sans" w:eastAsia="Calibri Light" w:hAnsi="Noto Sans" w:cs="Noto Sans"/>
          <w:bCs/>
          <w:sz w:val="20"/>
          <w:szCs w:val="20"/>
          <w:vertAlign w:val="superscript"/>
        </w:rPr>
        <w:t>er</w:t>
      </w:r>
      <w:r w:rsidR="00513648">
        <w:rPr>
          <w:rFonts w:ascii="Noto Sans" w:eastAsia="Calibri Light" w:hAnsi="Noto Sans" w:cs="Noto Sans"/>
          <w:bCs/>
          <w:sz w:val="20"/>
          <w:szCs w:val="20"/>
        </w:rPr>
        <w:t xml:space="preserve"> </w:t>
      </w:r>
      <w:r w:rsidR="00175161">
        <w:rPr>
          <w:rFonts w:ascii="Noto Sans" w:eastAsia="Calibri Light" w:hAnsi="Noto Sans" w:cs="Noto Sans"/>
          <w:bCs/>
          <w:sz w:val="20"/>
          <w:szCs w:val="20"/>
        </w:rPr>
        <w:t xml:space="preserve">acteur </w:t>
      </w:r>
      <w:r w:rsidR="00175161" w:rsidRPr="00175161">
        <w:rPr>
          <w:rFonts w:ascii="Noto Sans" w:eastAsia="Calibri Light" w:hAnsi="Noto Sans" w:cs="Noto Sans"/>
          <w:bCs/>
          <w:sz w:val="20"/>
          <w:szCs w:val="20"/>
        </w:rPr>
        <w:t xml:space="preserve">européen tant en </w:t>
      </w:r>
      <w:r w:rsidR="00513648">
        <w:rPr>
          <w:rFonts w:ascii="Noto Sans" w:eastAsia="Calibri Light" w:hAnsi="Noto Sans" w:cs="Noto Sans"/>
          <w:bCs/>
          <w:sz w:val="20"/>
          <w:szCs w:val="20"/>
        </w:rPr>
        <w:t>termes de</w:t>
      </w:r>
      <w:r w:rsidR="00175161">
        <w:rPr>
          <w:rFonts w:ascii="Noto Sans" w:eastAsia="Calibri Light" w:hAnsi="Noto Sans" w:cs="Noto Sans"/>
          <w:bCs/>
          <w:sz w:val="20"/>
          <w:szCs w:val="20"/>
        </w:rPr>
        <w:t xml:space="preserve"> collecte </w:t>
      </w:r>
      <w:r w:rsidR="00175161" w:rsidRPr="00175161">
        <w:rPr>
          <w:rFonts w:ascii="Noto Sans" w:eastAsia="Calibri Light" w:hAnsi="Noto Sans" w:cs="Noto Sans"/>
          <w:bCs/>
          <w:sz w:val="20"/>
          <w:szCs w:val="20"/>
        </w:rPr>
        <w:t>(</w:t>
      </w:r>
      <w:r w:rsidR="0035793B">
        <w:rPr>
          <w:rFonts w:ascii="Noto Sans" w:eastAsia="Calibri Light" w:hAnsi="Noto Sans" w:cs="Noto Sans"/>
          <w:bCs/>
          <w:sz w:val="20"/>
          <w:szCs w:val="20"/>
        </w:rPr>
        <w:t>+</w:t>
      </w:r>
      <w:r w:rsidR="00175161" w:rsidRPr="00175161">
        <w:rPr>
          <w:rFonts w:ascii="Noto Sans" w:eastAsia="Calibri Light" w:hAnsi="Noto Sans" w:cs="Noto Sans"/>
          <w:bCs/>
          <w:sz w:val="20"/>
          <w:szCs w:val="20"/>
        </w:rPr>
        <w:t>46</w:t>
      </w:r>
      <w:r w:rsidR="00175161">
        <w:rPr>
          <w:rFonts w:ascii="Noto Sans" w:eastAsia="Calibri Light" w:hAnsi="Noto Sans" w:cs="Noto Sans"/>
          <w:bCs/>
          <w:sz w:val="20"/>
          <w:szCs w:val="20"/>
        </w:rPr>
        <w:t>Md€</w:t>
      </w:r>
      <w:r w:rsidR="00175161" w:rsidRPr="00175161">
        <w:rPr>
          <w:rFonts w:ascii="Noto Sans" w:eastAsia="Calibri Light" w:hAnsi="Noto Sans" w:cs="Noto Sans"/>
          <w:bCs/>
          <w:sz w:val="20"/>
          <w:szCs w:val="20"/>
        </w:rPr>
        <w:t>) que d'actifs sous gestion (342</w:t>
      </w:r>
      <w:r w:rsidR="00175161">
        <w:rPr>
          <w:rFonts w:ascii="Noto Sans" w:eastAsia="Calibri Light" w:hAnsi="Noto Sans" w:cs="Noto Sans"/>
          <w:bCs/>
          <w:sz w:val="20"/>
          <w:szCs w:val="20"/>
        </w:rPr>
        <w:t>Md€</w:t>
      </w:r>
      <w:r w:rsidR="00175161" w:rsidRPr="00175161">
        <w:rPr>
          <w:rFonts w:ascii="Noto Sans" w:eastAsia="Calibri Light" w:hAnsi="Noto Sans" w:cs="Noto Sans"/>
          <w:bCs/>
          <w:sz w:val="20"/>
          <w:szCs w:val="20"/>
        </w:rPr>
        <w:t>)</w:t>
      </w:r>
      <w:r w:rsidR="00803611">
        <w:rPr>
          <w:rStyle w:val="FootnoteReference"/>
          <w:rFonts w:ascii="Noto Sans" w:eastAsia="Calibri Light" w:hAnsi="Noto Sans" w:cs="Noto Sans"/>
          <w:bCs/>
          <w:sz w:val="20"/>
          <w:szCs w:val="20"/>
        </w:rPr>
        <w:footnoteReference w:id="1"/>
      </w:r>
      <w:r w:rsidR="00175161" w:rsidRPr="00175161">
        <w:rPr>
          <w:rFonts w:ascii="Noto Sans" w:eastAsia="Calibri Light" w:hAnsi="Noto Sans" w:cs="Noto Sans"/>
          <w:bCs/>
          <w:sz w:val="20"/>
          <w:szCs w:val="20"/>
        </w:rPr>
        <w:t>. Ce</w:t>
      </w:r>
      <w:r w:rsidR="00175161">
        <w:rPr>
          <w:rFonts w:ascii="Noto Sans" w:eastAsia="Calibri Light" w:hAnsi="Noto Sans" w:cs="Noto Sans"/>
          <w:bCs/>
          <w:sz w:val="20"/>
          <w:szCs w:val="20"/>
        </w:rPr>
        <w:t xml:space="preserve"> développement</w:t>
      </w:r>
      <w:r w:rsidR="00175161" w:rsidRPr="00175161">
        <w:rPr>
          <w:rFonts w:ascii="Noto Sans" w:eastAsia="Calibri Light" w:hAnsi="Noto Sans" w:cs="Noto Sans"/>
          <w:bCs/>
          <w:sz w:val="20"/>
          <w:szCs w:val="20"/>
        </w:rPr>
        <w:t xml:space="preserve"> </w:t>
      </w:r>
      <w:r w:rsidR="00175161">
        <w:rPr>
          <w:rFonts w:ascii="Noto Sans" w:eastAsia="Calibri Light" w:hAnsi="Noto Sans" w:cs="Noto Sans"/>
          <w:bCs/>
          <w:sz w:val="20"/>
          <w:szCs w:val="20"/>
        </w:rPr>
        <w:t xml:space="preserve">a eu lieu </w:t>
      </w:r>
      <w:r w:rsidR="00175161" w:rsidRPr="00175161">
        <w:rPr>
          <w:rFonts w:ascii="Noto Sans" w:eastAsia="Calibri Light" w:hAnsi="Noto Sans" w:cs="Noto Sans"/>
          <w:bCs/>
          <w:sz w:val="20"/>
          <w:szCs w:val="20"/>
        </w:rPr>
        <w:t xml:space="preserve">dans un contexte </w:t>
      </w:r>
      <w:r w:rsidR="00175161">
        <w:rPr>
          <w:rFonts w:ascii="Noto Sans" w:eastAsia="Calibri Light" w:hAnsi="Noto Sans" w:cs="Noto Sans"/>
          <w:bCs/>
          <w:sz w:val="20"/>
          <w:szCs w:val="20"/>
        </w:rPr>
        <w:t>très dynamique</w:t>
      </w:r>
      <w:r w:rsidR="00175161" w:rsidRPr="00175161">
        <w:rPr>
          <w:rFonts w:ascii="Noto Sans" w:eastAsia="Calibri Light" w:hAnsi="Noto Sans" w:cs="Noto Sans"/>
          <w:bCs/>
          <w:sz w:val="20"/>
          <w:szCs w:val="20"/>
        </w:rPr>
        <w:t xml:space="preserve"> pour le marché des ETF</w:t>
      </w:r>
      <w:r w:rsidR="00D27844">
        <w:rPr>
          <w:rFonts w:ascii="Noto Sans" w:eastAsia="Calibri Light" w:hAnsi="Noto Sans" w:cs="Noto Sans"/>
          <w:bCs/>
          <w:sz w:val="20"/>
          <w:szCs w:val="20"/>
        </w:rPr>
        <w:t>s</w:t>
      </w:r>
      <w:r w:rsidR="00175161" w:rsidRPr="00175161">
        <w:rPr>
          <w:rFonts w:ascii="Noto Sans" w:eastAsia="Calibri Light" w:hAnsi="Noto Sans" w:cs="Noto Sans"/>
          <w:bCs/>
          <w:sz w:val="20"/>
          <w:szCs w:val="20"/>
        </w:rPr>
        <w:t xml:space="preserve"> </w:t>
      </w:r>
      <w:r w:rsidR="00175161">
        <w:rPr>
          <w:rFonts w:ascii="Noto Sans" w:eastAsia="Calibri Light" w:hAnsi="Noto Sans" w:cs="Noto Sans"/>
          <w:bCs/>
          <w:sz w:val="20"/>
          <w:szCs w:val="20"/>
        </w:rPr>
        <w:t>UCITS</w:t>
      </w:r>
      <w:r w:rsidR="0000059E">
        <w:rPr>
          <w:rFonts w:ascii="Noto Sans" w:eastAsia="Calibri Light" w:hAnsi="Noto Sans" w:cs="Noto Sans"/>
          <w:bCs/>
          <w:sz w:val="20"/>
          <w:szCs w:val="20"/>
        </w:rPr>
        <w:t xml:space="preserve"> </w:t>
      </w:r>
      <w:r w:rsidR="00175161" w:rsidRPr="00175161">
        <w:rPr>
          <w:rFonts w:ascii="Noto Sans" w:eastAsia="Calibri Light" w:hAnsi="Noto Sans" w:cs="Noto Sans"/>
          <w:bCs/>
          <w:sz w:val="20"/>
          <w:szCs w:val="20"/>
        </w:rPr>
        <w:t xml:space="preserve">: plus de 330 </w:t>
      </w:r>
      <w:r w:rsidR="00175161">
        <w:rPr>
          <w:rFonts w:ascii="Noto Sans" w:eastAsia="Calibri Light" w:hAnsi="Noto Sans" w:cs="Noto Sans"/>
          <w:bCs/>
          <w:sz w:val="20"/>
          <w:szCs w:val="20"/>
        </w:rPr>
        <w:t xml:space="preserve">Md€ </w:t>
      </w:r>
      <w:r w:rsidR="00175161" w:rsidRPr="00175161">
        <w:rPr>
          <w:rFonts w:ascii="Noto Sans" w:eastAsia="Calibri Light" w:hAnsi="Noto Sans" w:cs="Noto Sans"/>
          <w:bCs/>
          <w:sz w:val="20"/>
          <w:szCs w:val="20"/>
        </w:rPr>
        <w:t>de flux</w:t>
      </w:r>
      <w:r w:rsidR="00175161">
        <w:rPr>
          <w:rFonts w:ascii="Noto Sans" w:eastAsia="Calibri Light" w:hAnsi="Noto Sans" w:cs="Noto Sans"/>
          <w:bCs/>
          <w:sz w:val="20"/>
          <w:szCs w:val="20"/>
        </w:rPr>
        <w:t xml:space="preserve"> positifs</w:t>
      </w:r>
      <w:r w:rsidR="00175161" w:rsidRPr="00175161">
        <w:rPr>
          <w:rFonts w:ascii="Noto Sans" w:eastAsia="Calibri Light" w:hAnsi="Noto Sans" w:cs="Noto Sans"/>
          <w:bCs/>
          <w:sz w:val="20"/>
          <w:szCs w:val="20"/>
        </w:rPr>
        <w:t xml:space="preserve"> en 2025, contribuant à porter le total des actifs sous gestion des ETF</w:t>
      </w:r>
      <w:r w:rsidR="00D27844">
        <w:rPr>
          <w:rFonts w:ascii="Noto Sans" w:eastAsia="Calibri Light" w:hAnsi="Noto Sans" w:cs="Noto Sans"/>
          <w:bCs/>
          <w:sz w:val="20"/>
          <w:szCs w:val="20"/>
        </w:rPr>
        <w:t>s</w:t>
      </w:r>
      <w:r w:rsidR="00175161" w:rsidRPr="00175161">
        <w:rPr>
          <w:rFonts w:ascii="Noto Sans" w:eastAsia="Calibri Light" w:hAnsi="Noto Sans" w:cs="Noto Sans"/>
          <w:bCs/>
          <w:sz w:val="20"/>
          <w:szCs w:val="20"/>
        </w:rPr>
        <w:t xml:space="preserve"> à plus de 2</w:t>
      </w:r>
      <w:r w:rsidR="00175161">
        <w:rPr>
          <w:rFonts w:ascii="Noto Sans" w:eastAsia="Calibri Light" w:hAnsi="Noto Sans" w:cs="Noto Sans"/>
          <w:bCs/>
          <w:sz w:val="20"/>
          <w:szCs w:val="20"/>
        </w:rPr>
        <w:t> </w:t>
      </w:r>
      <w:r w:rsidR="00175161" w:rsidRPr="00175161">
        <w:rPr>
          <w:rFonts w:ascii="Noto Sans" w:eastAsia="Calibri Light" w:hAnsi="Noto Sans" w:cs="Noto Sans"/>
          <w:bCs/>
          <w:sz w:val="20"/>
          <w:szCs w:val="20"/>
        </w:rPr>
        <w:t>500</w:t>
      </w:r>
      <w:r w:rsidR="00175161">
        <w:rPr>
          <w:rFonts w:ascii="Noto Sans" w:eastAsia="Calibri Light" w:hAnsi="Noto Sans" w:cs="Noto Sans"/>
          <w:bCs/>
          <w:sz w:val="20"/>
          <w:szCs w:val="20"/>
        </w:rPr>
        <w:t xml:space="preserve"> Md€</w:t>
      </w:r>
      <w:r w:rsidR="00E25088">
        <w:rPr>
          <w:rFonts w:ascii="Noto Sans" w:eastAsia="Calibri" w:hAnsi="Noto Sans" w:cs="Noto Sans"/>
          <w:b/>
          <w:bCs/>
          <w:sz w:val="20"/>
          <w:szCs w:val="20"/>
          <w:vertAlign w:val="superscript"/>
        </w:rPr>
        <w:t>2</w:t>
      </w:r>
      <w:r w:rsidR="00175161" w:rsidRPr="00175161">
        <w:rPr>
          <w:rFonts w:ascii="Noto Sans" w:eastAsia="Calibri Light" w:hAnsi="Noto Sans" w:cs="Noto Sans"/>
          <w:bCs/>
          <w:sz w:val="20"/>
          <w:szCs w:val="20"/>
        </w:rPr>
        <w:t>.</w:t>
      </w:r>
    </w:p>
    <w:p w14:paraId="478228A3" w14:textId="614F7A3A" w:rsidR="00967EDB" w:rsidRPr="00BE2364" w:rsidRDefault="00967EDB" w:rsidP="00EA5BED">
      <w:pPr>
        <w:jc w:val="both"/>
        <w:rPr>
          <w:rFonts w:ascii="Noto Sans" w:eastAsia="Calibri" w:hAnsi="Noto Sans" w:cs="Noto Sans"/>
          <w:sz w:val="20"/>
          <w:szCs w:val="20"/>
        </w:rPr>
      </w:pPr>
    </w:p>
    <w:p w14:paraId="2FE5841D" w14:textId="3F0B79E5" w:rsidR="0034238D" w:rsidRPr="00BE2364" w:rsidRDefault="0034238D" w:rsidP="0034238D">
      <w:pPr>
        <w:jc w:val="both"/>
        <w:rPr>
          <w:rFonts w:ascii="Noto Sans" w:eastAsia="Calibri" w:hAnsi="Noto Sans" w:cs="Noto Sans"/>
          <w:b/>
          <w:bCs/>
          <w:sz w:val="20"/>
          <w:szCs w:val="20"/>
          <w:u w:val="single"/>
        </w:rPr>
      </w:pPr>
      <w:r w:rsidRPr="00BE2364">
        <w:rPr>
          <w:rFonts w:ascii="Noto Sans" w:eastAsia="Calibri" w:hAnsi="Noto Sans" w:cs="Noto Sans"/>
          <w:b/>
          <w:bCs/>
          <w:sz w:val="20"/>
          <w:szCs w:val="20"/>
          <w:u w:val="single"/>
        </w:rPr>
        <w:t>Principaux moteurs de croissance du marché des ETF</w:t>
      </w:r>
    </w:p>
    <w:p w14:paraId="0F5BD98C" w14:textId="77777777" w:rsidR="00747410" w:rsidRPr="00BE2364" w:rsidRDefault="00747410" w:rsidP="00747410">
      <w:pPr>
        <w:jc w:val="both"/>
        <w:rPr>
          <w:rFonts w:ascii="Noto Sans" w:eastAsia="Calibri" w:hAnsi="Noto Sans" w:cs="Noto Sans"/>
          <w:sz w:val="20"/>
          <w:szCs w:val="20"/>
          <w:u w:val="single"/>
        </w:rPr>
      </w:pPr>
    </w:p>
    <w:p w14:paraId="75922C55" w14:textId="23865093" w:rsidR="0034238D" w:rsidRPr="00BE2364" w:rsidRDefault="0034238D" w:rsidP="0034238D">
      <w:pPr>
        <w:jc w:val="both"/>
        <w:rPr>
          <w:rFonts w:ascii="Noto Sans" w:eastAsia="Calibri" w:hAnsi="Noto Sans" w:cs="Noto Sans"/>
          <w:sz w:val="20"/>
          <w:szCs w:val="20"/>
        </w:rPr>
      </w:pPr>
      <w:r w:rsidRPr="00BE2364">
        <w:rPr>
          <w:rFonts w:ascii="Noto Sans" w:eastAsia="Calibri" w:hAnsi="Noto Sans" w:cs="Noto Sans"/>
          <w:sz w:val="20"/>
          <w:szCs w:val="20"/>
        </w:rPr>
        <w:t>Les ETF</w:t>
      </w:r>
      <w:r w:rsidR="00D27844">
        <w:rPr>
          <w:rFonts w:ascii="Noto Sans" w:eastAsia="Calibri" w:hAnsi="Noto Sans" w:cs="Noto Sans"/>
          <w:sz w:val="20"/>
          <w:szCs w:val="20"/>
        </w:rPr>
        <w:t>s</w:t>
      </w:r>
      <w:r w:rsidRPr="00BE2364">
        <w:rPr>
          <w:rFonts w:ascii="Noto Sans" w:eastAsia="Calibri" w:hAnsi="Noto Sans" w:cs="Noto Sans"/>
          <w:sz w:val="20"/>
          <w:szCs w:val="20"/>
        </w:rPr>
        <w:t xml:space="preserve"> ont poursuivi leur croissance en servant de </w:t>
      </w:r>
      <w:r w:rsidR="00175161">
        <w:rPr>
          <w:rFonts w:ascii="Noto Sans" w:eastAsia="Calibri" w:hAnsi="Noto Sans" w:cs="Noto Sans"/>
          <w:sz w:val="20"/>
          <w:szCs w:val="20"/>
        </w:rPr>
        <w:t>briques d’allocations</w:t>
      </w:r>
      <w:r w:rsidRPr="00BE2364">
        <w:rPr>
          <w:rFonts w:ascii="Noto Sans" w:eastAsia="Calibri" w:hAnsi="Noto Sans" w:cs="Noto Sans"/>
          <w:sz w:val="20"/>
          <w:szCs w:val="20"/>
        </w:rPr>
        <w:t xml:space="preserve"> </w:t>
      </w:r>
      <w:r w:rsidR="00175161">
        <w:rPr>
          <w:rFonts w:ascii="Noto Sans" w:eastAsia="Calibri" w:hAnsi="Noto Sans" w:cs="Noto Sans"/>
          <w:sz w:val="20"/>
          <w:szCs w:val="20"/>
        </w:rPr>
        <w:t>pour construire des p</w:t>
      </w:r>
      <w:r w:rsidRPr="00BE2364">
        <w:rPr>
          <w:rFonts w:ascii="Noto Sans" w:eastAsia="Calibri" w:hAnsi="Noto Sans" w:cs="Noto Sans"/>
          <w:sz w:val="20"/>
          <w:szCs w:val="20"/>
        </w:rPr>
        <w:t>ortefeuille</w:t>
      </w:r>
      <w:r w:rsidR="00175161">
        <w:rPr>
          <w:rFonts w:ascii="Noto Sans" w:eastAsia="Calibri" w:hAnsi="Noto Sans" w:cs="Noto Sans"/>
          <w:sz w:val="20"/>
          <w:szCs w:val="20"/>
        </w:rPr>
        <w:t>s</w:t>
      </w:r>
      <w:r w:rsidRPr="00BE2364">
        <w:rPr>
          <w:rFonts w:ascii="Noto Sans" w:eastAsia="Calibri" w:hAnsi="Noto Sans" w:cs="Noto Sans"/>
          <w:sz w:val="20"/>
          <w:szCs w:val="20"/>
        </w:rPr>
        <w:t xml:space="preserve"> combin</w:t>
      </w:r>
      <w:r w:rsidR="00513648">
        <w:rPr>
          <w:rFonts w:ascii="Noto Sans" w:eastAsia="Calibri" w:hAnsi="Noto Sans" w:cs="Noto Sans"/>
          <w:sz w:val="20"/>
          <w:szCs w:val="20"/>
        </w:rPr>
        <w:t xml:space="preserve">ant </w:t>
      </w:r>
      <w:r w:rsidRPr="00BE2364">
        <w:rPr>
          <w:rFonts w:ascii="Noto Sans" w:eastAsia="Calibri" w:hAnsi="Noto Sans" w:cs="Noto Sans"/>
          <w:sz w:val="20"/>
          <w:szCs w:val="20"/>
        </w:rPr>
        <w:t xml:space="preserve">expositions </w:t>
      </w:r>
      <w:r w:rsidR="00175161">
        <w:rPr>
          <w:rFonts w:ascii="Noto Sans" w:eastAsia="Calibri" w:hAnsi="Noto Sans" w:cs="Noto Sans"/>
          <w:sz w:val="20"/>
          <w:szCs w:val="20"/>
        </w:rPr>
        <w:t>cœur de</w:t>
      </w:r>
      <w:r w:rsidRPr="00BE2364">
        <w:rPr>
          <w:rFonts w:ascii="Noto Sans" w:eastAsia="Calibri" w:hAnsi="Noto Sans" w:cs="Noto Sans"/>
          <w:sz w:val="20"/>
          <w:szCs w:val="20"/>
        </w:rPr>
        <w:t xml:space="preserve"> long terme </w:t>
      </w:r>
      <w:r w:rsidR="00513648">
        <w:rPr>
          <w:rFonts w:ascii="Noto Sans" w:eastAsia="Calibri" w:hAnsi="Noto Sans" w:cs="Noto Sans"/>
          <w:sz w:val="20"/>
          <w:szCs w:val="20"/>
        </w:rPr>
        <w:t xml:space="preserve">et </w:t>
      </w:r>
      <w:r w:rsidR="00175161">
        <w:rPr>
          <w:rFonts w:ascii="Noto Sans" w:eastAsia="Calibri" w:hAnsi="Noto Sans" w:cs="Noto Sans"/>
          <w:sz w:val="20"/>
          <w:szCs w:val="20"/>
        </w:rPr>
        <w:t>choix</w:t>
      </w:r>
      <w:r w:rsidRPr="00BE2364">
        <w:rPr>
          <w:rFonts w:ascii="Noto Sans" w:eastAsia="Calibri" w:hAnsi="Noto Sans" w:cs="Noto Sans"/>
          <w:sz w:val="20"/>
          <w:szCs w:val="20"/>
        </w:rPr>
        <w:t xml:space="preserve"> tactiques,</w:t>
      </w:r>
      <w:r w:rsidR="00513648">
        <w:rPr>
          <w:rFonts w:ascii="Noto Sans" w:eastAsia="Calibri" w:hAnsi="Noto Sans" w:cs="Noto Sans"/>
          <w:sz w:val="20"/>
          <w:szCs w:val="20"/>
        </w:rPr>
        <w:t xml:space="preserve"> </w:t>
      </w:r>
      <w:r w:rsidR="00C75348">
        <w:rPr>
          <w:rFonts w:ascii="Noto Sans" w:eastAsia="Calibri" w:hAnsi="Noto Sans" w:cs="Noto Sans"/>
          <w:sz w:val="20"/>
          <w:szCs w:val="20"/>
        </w:rPr>
        <w:t>combinant</w:t>
      </w:r>
      <w:r w:rsidR="00513648">
        <w:rPr>
          <w:rFonts w:ascii="Noto Sans" w:eastAsia="Calibri" w:hAnsi="Noto Sans" w:cs="Noto Sans"/>
          <w:sz w:val="20"/>
          <w:szCs w:val="20"/>
        </w:rPr>
        <w:t xml:space="preserve"> des caractéristiques de liquidité et</w:t>
      </w:r>
      <w:r w:rsidRPr="00BE2364">
        <w:rPr>
          <w:rFonts w:ascii="Noto Sans" w:eastAsia="Calibri" w:hAnsi="Noto Sans" w:cs="Noto Sans"/>
          <w:sz w:val="20"/>
          <w:szCs w:val="20"/>
        </w:rPr>
        <w:t xml:space="preserve"> </w:t>
      </w:r>
      <w:r w:rsidR="00C75348">
        <w:rPr>
          <w:rFonts w:ascii="Noto Sans" w:eastAsia="Calibri" w:hAnsi="Noto Sans" w:cs="Noto Sans"/>
          <w:sz w:val="20"/>
          <w:szCs w:val="20"/>
        </w:rPr>
        <w:t>d’</w:t>
      </w:r>
      <w:r w:rsidRPr="00BE2364">
        <w:rPr>
          <w:rFonts w:ascii="Noto Sans" w:eastAsia="Calibri" w:hAnsi="Noto Sans" w:cs="Noto Sans"/>
          <w:sz w:val="20"/>
          <w:szCs w:val="20"/>
        </w:rPr>
        <w:t xml:space="preserve">accès </w:t>
      </w:r>
      <w:r w:rsidR="00175161">
        <w:rPr>
          <w:rFonts w:ascii="Noto Sans" w:eastAsia="Calibri" w:hAnsi="Noto Sans" w:cs="Noto Sans"/>
          <w:sz w:val="20"/>
          <w:szCs w:val="20"/>
        </w:rPr>
        <w:t>efficace</w:t>
      </w:r>
      <w:r w:rsidRPr="00BE2364">
        <w:rPr>
          <w:rFonts w:ascii="Noto Sans" w:eastAsia="Calibri" w:hAnsi="Noto Sans" w:cs="Noto Sans"/>
          <w:sz w:val="20"/>
          <w:szCs w:val="20"/>
        </w:rPr>
        <w:t xml:space="preserve"> au marché</w:t>
      </w:r>
      <w:r w:rsidR="00513648">
        <w:rPr>
          <w:rFonts w:ascii="Noto Sans" w:eastAsia="Calibri" w:hAnsi="Noto Sans" w:cs="Noto Sans"/>
          <w:sz w:val="20"/>
          <w:szCs w:val="20"/>
        </w:rPr>
        <w:t>.</w:t>
      </w:r>
    </w:p>
    <w:p w14:paraId="5885F0D1" w14:textId="77777777" w:rsidR="00747410" w:rsidRPr="00BE2364" w:rsidRDefault="00747410" w:rsidP="00747410">
      <w:pPr>
        <w:jc w:val="both"/>
        <w:rPr>
          <w:rFonts w:ascii="Noto Sans" w:eastAsia="Calibri" w:hAnsi="Noto Sans" w:cs="Noto Sans"/>
          <w:sz w:val="20"/>
          <w:szCs w:val="20"/>
        </w:rPr>
      </w:pPr>
    </w:p>
    <w:p w14:paraId="1D5C564E" w14:textId="77777777" w:rsidR="0034238D" w:rsidRDefault="0034238D" w:rsidP="0034238D">
      <w:pPr>
        <w:jc w:val="both"/>
        <w:rPr>
          <w:rFonts w:ascii="Noto Sans" w:eastAsia="Calibri" w:hAnsi="Noto Sans" w:cs="Noto Sans"/>
          <w:sz w:val="20"/>
          <w:szCs w:val="20"/>
        </w:rPr>
      </w:pPr>
      <w:r w:rsidRPr="00BE2364">
        <w:rPr>
          <w:rFonts w:ascii="Noto Sans" w:eastAsia="Calibri" w:hAnsi="Noto Sans" w:cs="Noto Sans"/>
          <w:sz w:val="20"/>
          <w:szCs w:val="20"/>
        </w:rPr>
        <w:t xml:space="preserve">D'autres facteurs ont également accéléré cette tendance : </w:t>
      </w:r>
    </w:p>
    <w:p w14:paraId="2A5633BF" w14:textId="77777777" w:rsidR="0000059E" w:rsidRPr="00BE2364" w:rsidRDefault="0000059E" w:rsidP="0034238D">
      <w:pPr>
        <w:jc w:val="both"/>
        <w:rPr>
          <w:rFonts w:ascii="Noto Sans" w:eastAsia="Calibri" w:hAnsi="Noto Sans" w:cs="Noto Sans"/>
          <w:sz w:val="20"/>
          <w:szCs w:val="20"/>
        </w:rPr>
      </w:pPr>
    </w:p>
    <w:p w14:paraId="32A46934" w14:textId="5F9BC0FD" w:rsidR="002A0B48" w:rsidRDefault="00513648" w:rsidP="002A0B48">
      <w:pPr>
        <w:numPr>
          <w:ilvl w:val="0"/>
          <w:numId w:val="37"/>
        </w:numPr>
        <w:jc w:val="both"/>
        <w:rPr>
          <w:rFonts w:ascii="Noto Sans" w:eastAsia="Calibri" w:hAnsi="Noto Sans" w:cs="Noto Sans"/>
          <w:sz w:val="20"/>
          <w:szCs w:val="20"/>
        </w:rPr>
      </w:pPr>
      <w:r>
        <w:rPr>
          <w:rFonts w:ascii="Noto Sans" w:eastAsia="Calibri" w:hAnsi="Noto Sans" w:cs="Noto Sans"/>
          <w:b/>
          <w:bCs/>
          <w:sz w:val="20"/>
          <w:szCs w:val="20"/>
        </w:rPr>
        <w:t>L’a</w:t>
      </w:r>
      <w:r w:rsidR="002A0B48" w:rsidRPr="002A0B48">
        <w:rPr>
          <w:rFonts w:ascii="Noto Sans" w:eastAsia="Calibri" w:hAnsi="Noto Sans" w:cs="Noto Sans"/>
          <w:b/>
          <w:bCs/>
          <w:sz w:val="20"/>
          <w:szCs w:val="20"/>
        </w:rPr>
        <w:t>doption croissante d</w:t>
      </w:r>
      <w:r>
        <w:rPr>
          <w:rFonts w:ascii="Noto Sans" w:eastAsia="Calibri" w:hAnsi="Noto Sans" w:cs="Noto Sans"/>
          <w:b/>
          <w:bCs/>
          <w:sz w:val="20"/>
          <w:szCs w:val="20"/>
        </w:rPr>
        <w:t>e</w:t>
      </w:r>
      <w:r w:rsidR="002A0B48" w:rsidRPr="002A0B48">
        <w:rPr>
          <w:rFonts w:ascii="Noto Sans" w:eastAsia="Calibri" w:hAnsi="Noto Sans" w:cs="Noto Sans"/>
          <w:b/>
          <w:bCs/>
          <w:sz w:val="20"/>
          <w:szCs w:val="20"/>
        </w:rPr>
        <w:t xml:space="preserve"> tous les segments de clientèle :</w:t>
      </w:r>
      <w:r w:rsidR="002A0B48" w:rsidRPr="002A0B48">
        <w:rPr>
          <w:rFonts w:ascii="Noto Sans" w:eastAsia="Calibri" w:hAnsi="Noto Sans" w:cs="Noto Sans"/>
          <w:sz w:val="20"/>
          <w:szCs w:val="20"/>
        </w:rPr>
        <w:t xml:space="preserve"> les offres d’épargne et de retraite basées sur des ETF</w:t>
      </w:r>
      <w:r w:rsidR="00D27844">
        <w:rPr>
          <w:rFonts w:ascii="Noto Sans" w:eastAsia="Calibri" w:hAnsi="Noto Sans" w:cs="Noto Sans"/>
          <w:sz w:val="20"/>
          <w:szCs w:val="20"/>
        </w:rPr>
        <w:t>s</w:t>
      </w:r>
      <w:r w:rsidR="002A0B48" w:rsidRPr="002A0B48">
        <w:rPr>
          <w:rFonts w:ascii="Noto Sans" w:eastAsia="Calibri" w:hAnsi="Noto Sans" w:cs="Noto Sans"/>
          <w:sz w:val="20"/>
          <w:szCs w:val="20"/>
        </w:rPr>
        <w:t xml:space="preserve"> </w:t>
      </w:r>
      <w:r w:rsidR="002A0B48">
        <w:rPr>
          <w:rFonts w:ascii="Noto Sans" w:eastAsia="Calibri" w:hAnsi="Noto Sans" w:cs="Noto Sans"/>
          <w:sz w:val="20"/>
          <w:szCs w:val="20"/>
        </w:rPr>
        <w:t xml:space="preserve">ainsi que les offres développées par des plateformes digitales </w:t>
      </w:r>
      <w:r w:rsidR="002A0B48" w:rsidRPr="002A0B48">
        <w:rPr>
          <w:rFonts w:ascii="Noto Sans" w:eastAsia="Calibri" w:hAnsi="Noto Sans" w:cs="Noto Sans"/>
          <w:sz w:val="20"/>
          <w:szCs w:val="20"/>
        </w:rPr>
        <w:t xml:space="preserve">élargissent l’accès aux investisseurs particuliers, tandis que les </w:t>
      </w:r>
      <w:r w:rsidR="00C75348">
        <w:rPr>
          <w:rFonts w:ascii="Noto Sans" w:eastAsia="Calibri" w:hAnsi="Noto Sans" w:cs="Noto Sans"/>
          <w:sz w:val="20"/>
          <w:szCs w:val="20"/>
        </w:rPr>
        <w:t xml:space="preserve">investisseurs </w:t>
      </w:r>
      <w:r w:rsidR="002A0B48">
        <w:rPr>
          <w:rFonts w:ascii="Noto Sans" w:eastAsia="Calibri" w:hAnsi="Noto Sans" w:cs="Noto Sans"/>
          <w:sz w:val="20"/>
          <w:szCs w:val="20"/>
        </w:rPr>
        <w:t>institutionnels s’</w:t>
      </w:r>
      <w:r w:rsidR="002A0B48" w:rsidRPr="002A0B48">
        <w:rPr>
          <w:rFonts w:ascii="Noto Sans" w:eastAsia="Calibri" w:hAnsi="Noto Sans" w:cs="Noto Sans"/>
          <w:sz w:val="20"/>
          <w:szCs w:val="20"/>
        </w:rPr>
        <w:t>appuient de plus en plus sur l</w:t>
      </w:r>
      <w:r w:rsidR="002A0B48">
        <w:rPr>
          <w:rFonts w:ascii="Noto Sans" w:eastAsia="Calibri" w:hAnsi="Noto Sans" w:cs="Noto Sans"/>
          <w:sz w:val="20"/>
          <w:szCs w:val="20"/>
        </w:rPr>
        <w:t>’efficacité et la liquidité des</w:t>
      </w:r>
      <w:r w:rsidR="002A0B48" w:rsidRPr="002A0B48">
        <w:rPr>
          <w:rFonts w:ascii="Noto Sans" w:eastAsia="Calibri" w:hAnsi="Noto Sans" w:cs="Noto Sans"/>
          <w:sz w:val="20"/>
          <w:szCs w:val="20"/>
        </w:rPr>
        <w:t xml:space="preserve"> ETF</w:t>
      </w:r>
      <w:r w:rsidR="00D27844">
        <w:rPr>
          <w:rFonts w:ascii="Noto Sans" w:eastAsia="Calibri" w:hAnsi="Noto Sans" w:cs="Noto Sans"/>
          <w:sz w:val="20"/>
          <w:szCs w:val="20"/>
        </w:rPr>
        <w:t>s</w:t>
      </w:r>
      <w:r w:rsidR="002A0B48" w:rsidRPr="002A0B48">
        <w:rPr>
          <w:rFonts w:ascii="Noto Sans" w:eastAsia="Calibri" w:hAnsi="Noto Sans" w:cs="Noto Sans"/>
          <w:sz w:val="20"/>
          <w:szCs w:val="20"/>
        </w:rPr>
        <w:t xml:space="preserve"> pour opérer des réallocations et atteindre </w:t>
      </w:r>
      <w:r w:rsidR="002A0B48">
        <w:rPr>
          <w:rFonts w:ascii="Noto Sans" w:eastAsia="Calibri" w:hAnsi="Noto Sans" w:cs="Noto Sans"/>
          <w:sz w:val="20"/>
          <w:szCs w:val="20"/>
        </w:rPr>
        <w:t>leurs</w:t>
      </w:r>
      <w:r w:rsidR="002A0B48" w:rsidRPr="002A0B48">
        <w:rPr>
          <w:rFonts w:ascii="Noto Sans" w:eastAsia="Calibri" w:hAnsi="Noto Sans" w:cs="Noto Sans"/>
          <w:sz w:val="20"/>
          <w:szCs w:val="20"/>
        </w:rPr>
        <w:t xml:space="preserve"> objectifs d’investissement, y compris en matière d’investissement responsable.</w:t>
      </w:r>
    </w:p>
    <w:p w14:paraId="0F660343" w14:textId="77777777" w:rsidR="0000059E" w:rsidRPr="002A0B48" w:rsidRDefault="0000059E" w:rsidP="0000059E">
      <w:pPr>
        <w:ind w:left="720"/>
        <w:jc w:val="both"/>
        <w:rPr>
          <w:rFonts w:ascii="Noto Sans" w:eastAsia="Calibri" w:hAnsi="Noto Sans" w:cs="Noto Sans"/>
          <w:sz w:val="20"/>
          <w:szCs w:val="20"/>
        </w:rPr>
      </w:pPr>
    </w:p>
    <w:p w14:paraId="08F22A00" w14:textId="7547A0D2" w:rsidR="0034238D" w:rsidRPr="0000059E" w:rsidRDefault="0034238D" w:rsidP="0034238D">
      <w:pPr>
        <w:numPr>
          <w:ilvl w:val="0"/>
          <w:numId w:val="38"/>
        </w:numPr>
        <w:jc w:val="both"/>
        <w:rPr>
          <w:rFonts w:ascii="Noto Sans" w:eastAsia="Calibri" w:hAnsi="Noto Sans" w:cs="Noto Sans"/>
          <w:b/>
          <w:bCs/>
          <w:sz w:val="20"/>
          <w:szCs w:val="20"/>
        </w:rPr>
      </w:pPr>
      <w:r w:rsidRPr="00BE2364">
        <w:rPr>
          <w:rFonts w:ascii="Noto Sans" w:eastAsia="Calibri" w:hAnsi="Noto Sans" w:cs="Noto Sans"/>
          <w:b/>
          <w:bCs/>
          <w:sz w:val="20"/>
          <w:szCs w:val="20"/>
        </w:rPr>
        <w:t xml:space="preserve">L'élargissement de l'offre de produits </w:t>
      </w:r>
      <w:r w:rsidR="002A0B48">
        <w:rPr>
          <w:rFonts w:ascii="Noto Sans" w:eastAsia="Calibri" w:hAnsi="Noto Sans" w:cs="Noto Sans"/>
          <w:b/>
          <w:bCs/>
          <w:sz w:val="20"/>
          <w:szCs w:val="20"/>
        </w:rPr>
        <w:t>permet de</w:t>
      </w:r>
      <w:r w:rsidRPr="00BE2364">
        <w:rPr>
          <w:rFonts w:ascii="Noto Sans" w:eastAsia="Calibri" w:hAnsi="Noto Sans" w:cs="Noto Sans"/>
          <w:b/>
          <w:bCs/>
          <w:sz w:val="20"/>
          <w:szCs w:val="20"/>
        </w:rPr>
        <w:t xml:space="preserve"> répondre aux besoins évolutifs des investisseurs : </w:t>
      </w:r>
      <w:r w:rsidRPr="00BE2364">
        <w:rPr>
          <w:rFonts w:ascii="Noto Sans" w:eastAsia="Calibri" w:hAnsi="Noto Sans" w:cs="Noto Sans"/>
          <w:sz w:val="20"/>
          <w:szCs w:val="20"/>
        </w:rPr>
        <w:t>l'innovation continue de stimuler le lancement de nouveaux ETF</w:t>
      </w:r>
      <w:r w:rsidR="00D27844">
        <w:rPr>
          <w:rFonts w:ascii="Noto Sans" w:eastAsia="Calibri" w:hAnsi="Noto Sans" w:cs="Noto Sans"/>
          <w:sz w:val="20"/>
          <w:szCs w:val="20"/>
        </w:rPr>
        <w:t>s</w:t>
      </w:r>
      <w:r w:rsidRPr="00BE2364">
        <w:rPr>
          <w:rFonts w:ascii="Noto Sans" w:eastAsia="Calibri" w:hAnsi="Noto Sans" w:cs="Noto Sans"/>
          <w:sz w:val="20"/>
          <w:szCs w:val="20"/>
        </w:rPr>
        <w:t xml:space="preserve"> avec des expositions granulaires et thématiques </w:t>
      </w:r>
      <w:r w:rsidR="002A0B48">
        <w:rPr>
          <w:rFonts w:ascii="Noto Sans" w:eastAsia="Calibri" w:hAnsi="Noto Sans" w:cs="Noto Sans"/>
          <w:sz w:val="20"/>
          <w:szCs w:val="20"/>
        </w:rPr>
        <w:t xml:space="preserve">qui permettent aux </w:t>
      </w:r>
      <w:r w:rsidRPr="00BE2364">
        <w:rPr>
          <w:rFonts w:ascii="Noto Sans" w:eastAsia="Calibri" w:hAnsi="Noto Sans" w:cs="Noto Sans"/>
          <w:sz w:val="20"/>
          <w:szCs w:val="20"/>
        </w:rPr>
        <w:t xml:space="preserve">investisseurs </w:t>
      </w:r>
      <w:r w:rsidR="002A0B48">
        <w:rPr>
          <w:rFonts w:ascii="Noto Sans" w:eastAsia="Calibri" w:hAnsi="Noto Sans" w:cs="Noto Sans"/>
          <w:sz w:val="20"/>
          <w:szCs w:val="20"/>
        </w:rPr>
        <w:t>de</w:t>
      </w:r>
      <w:r w:rsidRPr="00BE2364">
        <w:rPr>
          <w:rFonts w:ascii="Noto Sans" w:eastAsia="Calibri" w:hAnsi="Noto Sans" w:cs="Noto Sans"/>
          <w:sz w:val="20"/>
          <w:szCs w:val="20"/>
        </w:rPr>
        <w:t xml:space="preserve"> s'adapter aux environnements de marché</w:t>
      </w:r>
      <w:r w:rsidR="002A0B48">
        <w:rPr>
          <w:rFonts w:ascii="Noto Sans" w:eastAsia="Calibri" w:hAnsi="Noto Sans" w:cs="Noto Sans"/>
          <w:sz w:val="20"/>
          <w:szCs w:val="20"/>
        </w:rPr>
        <w:t>, et</w:t>
      </w:r>
      <w:r w:rsidRPr="00BE2364">
        <w:rPr>
          <w:rFonts w:ascii="Noto Sans" w:eastAsia="Calibri" w:hAnsi="Noto Sans" w:cs="Noto Sans"/>
          <w:sz w:val="20"/>
          <w:szCs w:val="20"/>
        </w:rPr>
        <w:t xml:space="preserve"> de nouvelles structures </w:t>
      </w:r>
      <w:r w:rsidR="002A0B48">
        <w:rPr>
          <w:rFonts w:ascii="Noto Sans" w:eastAsia="Calibri" w:hAnsi="Noto Sans" w:cs="Noto Sans"/>
          <w:sz w:val="20"/>
          <w:szCs w:val="20"/>
        </w:rPr>
        <w:t xml:space="preserve">fournissant un accès à des marchés </w:t>
      </w:r>
      <w:r w:rsidRPr="00BE2364">
        <w:rPr>
          <w:rFonts w:ascii="Noto Sans" w:eastAsia="Calibri" w:hAnsi="Noto Sans" w:cs="Noto Sans"/>
          <w:sz w:val="20"/>
          <w:szCs w:val="20"/>
        </w:rPr>
        <w:t>spécifique</w:t>
      </w:r>
      <w:r w:rsidR="002A0B48">
        <w:rPr>
          <w:rFonts w:ascii="Noto Sans" w:eastAsia="Calibri" w:hAnsi="Noto Sans" w:cs="Noto Sans"/>
          <w:sz w:val="20"/>
          <w:szCs w:val="20"/>
        </w:rPr>
        <w:t>s</w:t>
      </w:r>
      <w:r w:rsidRPr="00BE2364">
        <w:rPr>
          <w:rFonts w:ascii="Noto Sans" w:eastAsia="Calibri" w:hAnsi="Noto Sans" w:cs="Noto Sans"/>
          <w:sz w:val="20"/>
          <w:szCs w:val="20"/>
        </w:rPr>
        <w:t>.</w:t>
      </w:r>
    </w:p>
    <w:p w14:paraId="79334BEB" w14:textId="77777777" w:rsidR="0000059E" w:rsidRPr="002A0B48" w:rsidRDefault="0000059E" w:rsidP="0000059E">
      <w:pPr>
        <w:ind w:left="720"/>
        <w:jc w:val="both"/>
        <w:rPr>
          <w:rFonts w:ascii="Noto Sans" w:eastAsia="Calibri" w:hAnsi="Noto Sans" w:cs="Noto Sans"/>
          <w:b/>
          <w:bCs/>
          <w:sz w:val="20"/>
          <w:szCs w:val="20"/>
        </w:rPr>
      </w:pPr>
    </w:p>
    <w:p w14:paraId="020AB1ED" w14:textId="57F17C3E" w:rsidR="002A0B48" w:rsidRPr="002A0B48" w:rsidRDefault="002A0B48" w:rsidP="002A0B48">
      <w:pPr>
        <w:numPr>
          <w:ilvl w:val="0"/>
          <w:numId w:val="34"/>
        </w:numPr>
        <w:jc w:val="both"/>
        <w:rPr>
          <w:rFonts w:ascii="Noto Sans" w:eastAsia="Calibri" w:hAnsi="Noto Sans" w:cs="Noto Sans"/>
          <w:sz w:val="20"/>
          <w:szCs w:val="20"/>
        </w:rPr>
      </w:pPr>
      <w:r w:rsidRPr="002A0B48">
        <w:rPr>
          <w:rFonts w:ascii="Noto Sans" w:eastAsia="Calibri" w:hAnsi="Noto Sans" w:cs="Noto Sans"/>
          <w:b/>
          <w:bCs/>
          <w:sz w:val="20"/>
          <w:szCs w:val="20"/>
        </w:rPr>
        <w:t>Les ETF comme solutions et outils de mise en œuvre</w:t>
      </w:r>
      <w:r w:rsidRPr="002A0B48">
        <w:rPr>
          <w:rFonts w:ascii="Noto Sans" w:eastAsia="Calibri" w:hAnsi="Noto Sans" w:cs="Noto Sans"/>
          <w:sz w:val="20"/>
          <w:szCs w:val="20"/>
        </w:rPr>
        <w:t xml:space="preserve"> : l’adoption croissante de modèles basés sur les ETF</w:t>
      </w:r>
      <w:r w:rsidR="00D27844">
        <w:rPr>
          <w:rFonts w:ascii="Noto Sans" w:eastAsia="Calibri" w:hAnsi="Noto Sans" w:cs="Noto Sans"/>
          <w:sz w:val="20"/>
          <w:szCs w:val="20"/>
        </w:rPr>
        <w:t>s</w:t>
      </w:r>
      <w:r w:rsidRPr="002A0B48">
        <w:rPr>
          <w:rFonts w:ascii="Noto Sans" w:eastAsia="Calibri" w:hAnsi="Noto Sans" w:cs="Noto Sans"/>
          <w:sz w:val="20"/>
          <w:szCs w:val="20"/>
        </w:rPr>
        <w:t xml:space="preserve">, de partenariats et d’offres en marque blanche </w:t>
      </w:r>
      <w:r>
        <w:rPr>
          <w:rFonts w:ascii="Noto Sans" w:eastAsia="Calibri" w:hAnsi="Noto Sans" w:cs="Noto Sans"/>
          <w:sz w:val="20"/>
          <w:szCs w:val="20"/>
        </w:rPr>
        <w:t xml:space="preserve">favorise </w:t>
      </w:r>
      <w:r w:rsidRPr="002A0B48">
        <w:rPr>
          <w:rFonts w:ascii="Noto Sans" w:eastAsia="Calibri" w:hAnsi="Noto Sans" w:cs="Noto Sans"/>
          <w:sz w:val="20"/>
          <w:szCs w:val="20"/>
        </w:rPr>
        <w:t>la construction de portefeuilles sur mesure</w:t>
      </w:r>
      <w:r w:rsidR="00513648">
        <w:rPr>
          <w:rFonts w:ascii="Noto Sans" w:eastAsia="Calibri" w:hAnsi="Noto Sans" w:cs="Noto Sans"/>
          <w:sz w:val="20"/>
          <w:szCs w:val="20"/>
        </w:rPr>
        <w:t>,</w:t>
      </w:r>
      <w:r w:rsidRPr="002A0B48">
        <w:rPr>
          <w:rFonts w:ascii="Noto Sans" w:eastAsia="Calibri" w:hAnsi="Noto Sans" w:cs="Noto Sans"/>
          <w:sz w:val="20"/>
          <w:szCs w:val="20"/>
        </w:rPr>
        <w:t xml:space="preserve"> et de solutions d’investissement </w:t>
      </w:r>
      <w:r>
        <w:rPr>
          <w:rFonts w:ascii="Noto Sans" w:eastAsia="Calibri" w:hAnsi="Noto Sans" w:cs="Noto Sans"/>
          <w:sz w:val="20"/>
          <w:szCs w:val="20"/>
        </w:rPr>
        <w:t xml:space="preserve">évolutives </w:t>
      </w:r>
      <w:r w:rsidRPr="002A0B48">
        <w:rPr>
          <w:rFonts w:ascii="Noto Sans" w:eastAsia="Calibri" w:hAnsi="Noto Sans" w:cs="Noto Sans"/>
          <w:sz w:val="20"/>
          <w:szCs w:val="20"/>
        </w:rPr>
        <w:t xml:space="preserve">pour </w:t>
      </w:r>
      <w:r>
        <w:rPr>
          <w:rFonts w:ascii="Noto Sans" w:eastAsia="Calibri" w:hAnsi="Noto Sans" w:cs="Noto Sans"/>
          <w:sz w:val="20"/>
          <w:szCs w:val="20"/>
        </w:rPr>
        <w:t>tous les</w:t>
      </w:r>
      <w:r w:rsidR="00513648">
        <w:rPr>
          <w:rFonts w:ascii="Noto Sans" w:eastAsia="Calibri" w:hAnsi="Noto Sans" w:cs="Noto Sans"/>
          <w:sz w:val="20"/>
          <w:szCs w:val="20"/>
        </w:rPr>
        <w:t xml:space="preserve"> </w:t>
      </w:r>
      <w:r w:rsidRPr="002A0B48">
        <w:rPr>
          <w:rFonts w:ascii="Noto Sans" w:eastAsia="Calibri" w:hAnsi="Noto Sans" w:cs="Noto Sans"/>
          <w:sz w:val="20"/>
          <w:szCs w:val="20"/>
        </w:rPr>
        <w:t>client</w:t>
      </w:r>
      <w:r w:rsidR="00513648">
        <w:rPr>
          <w:rFonts w:ascii="Noto Sans" w:eastAsia="Calibri" w:hAnsi="Noto Sans" w:cs="Noto Sans"/>
          <w:sz w:val="20"/>
          <w:szCs w:val="20"/>
        </w:rPr>
        <w:t>s</w:t>
      </w:r>
      <w:r w:rsidRPr="002A0B48">
        <w:rPr>
          <w:rFonts w:ascii="Noto Sans" w:eastAsia="Calibri" w:hAnsi="Noto Sans" w:cs="Noto Sans"/>
          <w:sz w:val="20"/>
          <w:szCs w:val="20"/>
        </w:rPr>
        <w:t>.</w:t>
      </w:r>
    </w:p>
    <w:p w14:paraId="7BC4AAC2" w14:textId="1C6647A5" w:rsidR="00747410" w:rsidRPr="00BE2364" w:rsidRDefault="00747410" w:rsidP="0034238D">
      <w:pPr>
        <w:ind w:left="720"/>
        <w:jc w:val="both"/>
        <w:rPr>
          <w:rFonts w:ascii="Noto Sans" w:eastAsia="Calibri" w:hAnsi="Noto Sans" w:cs="Noto Sans"/>
          <w:b/>
          <w:bCs/>
          <w:sz w:val="20"/>
          <w:szCs w:val="20"/>
        </w:rPr>
      </w:pPr>
    </w:p>
    <w:p w14:paraId="3AC59832" w14:textId="034E039A" w:rsidR="0034238D" w:rsidRPr="00175161" w:rsidRDefault="00175161" w:rsidP="0034238D">
      <w:pPr>
        <w:jc w:val="both"/>
        <w:rPr>
          <w:rFonts w:ascii="Noto Sans" w:eastAsia="Calibri" w:hAnsi="Noto Sans" w:cs="Noto Sans"/>
          <w:b/>
          <w:bCs/>
          <w:sz w:val="20"/>
          <w:szCs w:val="20"/>
          <w:u w:val="single"/>
        </w:rPr>
      </w:pPr>
      <w:r>
        <w:rPr>
          <w:rFonts w:ascii="Noto Sans" w:eastAsia="Calibri" w:hAnsi="Noto Sans" w:cs="Noto Sans"/>
          <w:b/>
          <w:bCs/>
          <w:sz w:val="20"/>
          <w:szCs w:val="20"/>
          <w:u w:val="single"/>
        </w:rPr>
        <w:t xml:space="preserve">Une croissance sur tous les segments de clientèles et </w:t>
      </w:r>
      <w:r w:rsidR="0034238D" w:rsidRPr="00175161">
        <w:rPr>
          <w:rFonts w:ascii="Noto Sans" w:eastAsia="Calibri" w:hAnsi="Noto Sans" w:cs="Noto Sans"/>
          <w:b/>
          <w:bCs/>
          <w:sz w:val="20"/>
          <w:szCs w:val="20"/>
          <w:u w:val="single"/>
        </w:rPr>
        <w:t>géographi</w:t>
      </w:r>
      <w:r w:rsidRPr="00175161">
        <w:rPr>
          <w:rFonts w:ascii="Noto Sans" w:eastAsia="Calibri" w:hAnsi="Noto Sans" w:cs="Noto Sans"/>
          <w:b/>
          <w:bCs/>
          <w:sz w:val="20"/>
          <w:szCs w:val="20"/>
          <w:u w:val="single"/>
        </w:rPr>
        <w:t>es</w:t>
      </w:r>
    </w:p>
    <w:p w14:paraId="3CE95B7D" w14:textId="77777777" w:rsidR="00747410" w:rsidRPr="00BE2364" w:rsidRDefault="00747410" w:rsidP="00747410">
      <w:pPr>
        <w:jc w:val="both"/>
        <w:rPr>
          <w:rFonts w:ascii="Noto Sans" w:eastAsia="Calibri" w:hAnsi="Noto Sans" w:cs="Noto Sans"/>
          <w:b/>
          <w:bCs/>
          <w:i/>
          <w:iCs/>
          <w:sz w:val="20"/>
          <w:szCs w:val="20"/>
        </w:rPr>
      </w:pPr>
    </w:p>
    <w:p w14:paraId="2811C608" w14:textId="66383C59" w:rsidR="00747410" w:rsidRPr="00175161" w:rsidRDefault="00175161" w:rsidP="00747410">
      <w:pPr>
        <w:jc w:val="both"/>
        <w:rPr>
          <w:rFonts w:ascii="Noto Sans" w:eastAsia="Calibri" w:hAnsi="Noto Sans" w:cs="Noto Sans"/>
          <w:sz w:val="20"/>
          <w:szCs w:val="20"/>
        </w:rPr>
      </w:pPr>
      <w:r w:rsidRPr="00175161">
        <w:rPr>
          <w:rFonts w:ascii="Noto Sans" w:eastAsia="Calibri" w:hAnsi="Noto Sans" w:cs="Noto Sans"/>
          <w:sz w:val="20"/>
          <w:szCs w:val="20"/>
        </w:rPr>
        <w:t>Amundi a démontré l’attrait de ses ETF</w:t>
      </w:r>
      <w:r w:rsidR="00D27844">
        <w:rPr>
          <w:rFonts w:ascii="Noto Sans" w:eastAsia="Calibri" w:hAnsi="Noto Sans" w:cs="Noto Sans"/>
          <w:sz w:val="20"/>
          <w:szCs w:val="20"/>
        </w:rPr>
        <w:t>s</w:t>
      </w:r>
      <w:r w:rsidRPr="00175161">
        <w:rPr>
          <w:rFonts w:ascii="Noto Sans" w:eastAsia="Calibri" w:hAnsi="Noto Sans" w:cs="Noto Sans"/>
          <w:sz w:val="20"/>
          <w:szCs w:val="20"/>
        </w:rPr>
        <w:t xml:space="preserve"> auprès de clients de tous </w:t>
      </w:r>
      <w:r w:rsidR="00513648">
        <w:rPr>
          <w:rFonts w:ascii="Noto Sans" w:eastAsia="Calibri" w:hAnsi="Noto Sans" w:cs="Noto Sans"/>
          <w:sz w:val="20"/>
          <w:szCs w:val="20"/>
        </w:rPr>
        <w:t>types</w:t>
      </w:r>
      <w:r w:rsidRPr="00175161">
        <w:rPr>
          <w:rFonts w:ascii="Noto Sans" w:eastAsia="Calibri" w:hAnsi="Noto Sans" w:cs="Noto Sans"/>
          <w:sz w:val="20"/>
          <w:szCs w:val="20"/>
        </w:rPr>
        <w:t xml:space="preserve"> </w:t>
      </w:r>
      <w:r w:rsidR="009D6ADD">
        <w:rPr>
          <w:rFonts w:ascii="Noto Sans" w:eastAsia="Calibri" w:hAnsi="Noto Sans" w:cs="Noto Sans"/>
          <w:sz w:val="20"/>
          <w:szCs w:val="20"/>
        </w:rPr>
        <w:t>(</w:t>
      </w:r>
      <w:r w:rsidRPr="00175161">
        <w:rPr>
          <w:rFonts w:ascii="Noto Sans" w:eastAsia="Calibri" w:hAnsi="Noto Sans" w:cs="Noto Sans"/>
          <w:sz w:val="20"/>
          <w:szCs w:val="20"/>
        </w:rPr>
        <w:t>investisseurs particuliers, plateformes digitales, gestionnaires de patrimoine, investisseurs institutionnels et gestionnaires de fonds</w:t>
      </w:r>
      <w:r w:rsidR="009D6ADD">
        <w:rPr>
          <w:rFonts w:ascii="Noto Sans" w:eastAsia="Calibri" w:hAnsi="Noto Sans" w:cs="Noto Sans"/>
          <w:sz w:val="20"/>
          <w:szCs w:val="20"/>
        </w:rPr>
        <w:t>)</w:t>
      </w:r>
      <w:r w:rsidRPr="00175161">
        <w:rPr>
          <w:rFonts w:ascii="Noto Sans" w:eastAsia="Calibri" w:hAnsi="Noto Sans" w:cs="Noto Sans"/>
          <w:sz w:val="20"/>
          <w:szCs w:val="20"/>
        </w:rPr>
        <w:t xml:space="preserve"> tant pour des allocations stratégiques </w:t>
      </w:r>
      <w:r w:rsidR="00C75348">
        <w:rPr>
          <w:rFonts w:ascii="Noto Sans" w:eastAsia="Calibri" w:hAnsi="Noto Sans" w:cs="Noto Sans"/>
          <w:sz w:val="20"/>
          <w:szCs w:val="20"/>
        </w:rPr>
        <w:t>de</w:t>
      </w:r>
      <w:r w:rsidRPr="00175161">
        <w:rPr>
          <w:rFonts w:ascii="Noto Sans" w:eastAsia="Calibri" w:hAnsi="Noto Sans" w:cs="Noto Sans"/>
          <w:sz w:val="20"/>
          <w:szCs w:val="20"/>
        </w:rPr>
        <w:t xml:space="preserve"> long terme que pour des allocations tactiques.</w:t>
      </w:r>
    </w:p>
    <w:p w14:paraId="435B2338" w14:textId="483E9AE1" w:rsidR="0034238D" w:rsidRPr="00BE2364" w:rsidRDefault="0034238D" w:rsidP="0034238D">
      <w:pPr>
        <w:jc w:val="both"/>
        <w:rPr>
          <w:rFonts w:ascii="Noto Sans" w:eastAsia="Calibri" w:hAnsi="Noto Sans" w:cs="Noto Sans"/>
          <w:sz w:val="20"/>
          <w:szCs w:val="20"/>
        </w:rPr>
      </w:pPr>
      <w:r w:rsidRPr="00BE2364">
        <w:rPr>
          <w:rFonts w:ascii="Noto Sans" w:eastAsia="Calibri" w:hAnsi="Noto Sans" w:cs="Noto Sans"/>
          <w:sz w:val="20"/>
          <w:szCs w:val="20"/>
        </w:rPr>
        <w:lastRenderedPageBreak/>
        <w:t>La diversification de la clientèle s'est accélérée</w:t>
      </w:r>
      <w:r w:rsidR="00175161">
        <w:rPr>
          <w:rFonts w:ascii="Noto Sans" w:eastAsia="Calibri" w:hAnsi="Noto Sans" w:cs="Noto Sans"/>
          <w:sz w:val="20"/>
          <w:szCs w:val="20"/>
        </w:rPr>
        <w:t xml:space="preserve"> : près </w:t>
      </w:r>
      <w:r w:rsidRPr="00BE2364">
        <w:rPr>
          <w:rFonts w:ascii="Noto Sans" w:eastAsia="Calibri" w:hAnsi="Noto Sans" w:cs="Noto Sans"/>
          <w:b/>
          <w:bCs/>
          <w:sz w:val="20"/>
          <w:szCs w:val="20"/>
        </w:rPr>
        <w:t>de la moitié des actifs sous gestion prov</w:t>
      </w:r>
      <w:r w:rsidR="00C75348">
        <w:rPr>
          <w:rFonts w:ascii="Noto Sans" w:eastAsia="Calibri" w:hAnsi="Noto Sans" w:cs="Noto Sans"/>
          <w:b/>
          <w:bCs/>
          <w:sz w:val="20"/>
          <w:szCs w:val="20"/>
        </w:rPr>
        <w:t>ient</w:t>
      </w:r>
      <w:r w:rsidRPr="00BE2364">
        <w:rPr>
          <w:rFonts w:ascii="Noto Sans" w:eastAsia="Calibri" w:hAnsi="Noto Sans" w:cs="Noto Sans"/>
          <w:b/>
          <w:bCs/>
          <w:sz w:val="20"/>
          <w:szCs w:val="20"/>
        </w:rPr>
        <w:t xml:space="preserve"> d'investisseurs particuliers en 2025</w:t>
      </w:r>
      <w:r w:rsidR="00BE67E3">
        <w:rPr>
          <w:rStyle w:val="FootnoteReference"/>
          <w:rFonts w:ascii="Noto Sans" w:eastAsia="Calibri" w:hAnsi="Noto Sans" w:cs="Noto Sans"/>
          <w:b/>
          <w:bCs/>
          <w:sz w:val="20"/>
          <w:szCs w:val="20"/>
        </w:rPr>
        <w:footnoteReference w:id="2"/>
      </w:r>
      <w:r w:rsidRPr="00BE2364">
        <w:rPr>
          <w:rFonts w:ascii="Noto Sans" w:eastAsia="Calibri" w:hAnsi="Noto Sans" w:cs="Noto Sans"/>
          <w:sz w:val="20"/>
          <w:szCs w:val="20"/>
        </w:rPr>
        <w:t xml:space="preserve">. </w:t>
      </w:r>
    </w:p>
    <w:p w14:paraId="5B3721DB" w14:textId="62DA03FA" w:rsidR="00175161" w:rsidRPr="00AF6FFE" w:rsidRDefault="00175161" w:rsidP="00175161">
      <w:pPr>
        <w:jc w:val="both"/>
        <w:rPr>
          <w:rFonts w:ascii="Noto Sans" w:eastAsia="Calibri" w:hAnsi="Noto Sans" w:cs="Noto Sans"/>
          <w:b/>
          <w:bCs/>
          <w:sz w:val="20"/>
          <w:szCs w:val="20"/>
        </w:rPr>
      </w:pPr>
      <w:r w:rsidRPr="00175161">
        <w:rPr>
          <w:rFonts w:ascii="Noto Sans" w:eastAsia="Calibri" w:hAnsi="Noto Sans" w:cs="Noto Sans"/>
          <w:sz w:val="20"/>
          <w:szCs w:val="20"/>
        </w:rPr>
        <w:t xml:space="preserve">Amundi a également poursuivi le développement et l’adaptation de son offre d’ETF UCITS en Asie et en Amérique latine pour répondre à la demande locale : </w:t>
      </w:r>
      <w:r w:rsidRPr="00AF6FFE">
        <w:rPr>
          <w:rFonts w:ascii="Noto Sans" w:eastAsia="Calibri" w:hAnsi="Noto Sans" w:cs="Noto Sans"/>
          <w:b/>
          <w:bCs/>
          <w:sz w:val="20"/>
          <w:szCs w:val="20"/>
        </w:rPr>
        <w:t xml:space="preserve">environ 30 % de la collecte </w:t>
      </w:r>
      <w:r w:rsidR="00C75348">
        <w:rPr>
          <w:rFonts w:ascii="Noto Sans" w:eastAsia="Calibri" w:hAnsi="Noto Sans" w:cs="Noto Sans"/>
          <w:b/>
          <w:bCs/>
          <w:sz w:val="20"/>
          <w:szCs w:val="20"/>
        </w:rPr>
        <w:t>a été réalisée</w:t>
      </w:r>
      <w:r w:rsidRPr="00AF6FFE">
        <w:rPr>
          <w:rFonts w:ascii="Noto Sans" w:eastAsia="Calibri" w:hAnsi="Noto Sans" w:cs="Noto Sans"/>
          <w:b/>
          <w:bCs/>
          <w:sz w:val="20"/>
          <w:szCs w:val="20"/>
        </w:rPr>
        <w:t xml:space="preserve"> hors d’Europe</w:t>
      </w:r>
      <w:r w:rsidR="00E25088">
        <w:rPr>
          <w:rFonts w:ascii="Noto Sans" w:eastAsia="Calibri" w:hAnsi="Noto Sans" w:cs="Noto Sans"/>
          <w:b/>
          <w:bCs/>
          <w:sz w:val="20"/>
          <w:szCs w:val="20"/>
          <w:vertAlign w:val="superscript"/>
        </w:rPr>
        <w:t>2</w:t>
      </w:r>
      <w:r w:rsidRPr="00AF6FFE">
        <w:rPr>
          <w:rFonts w:ascii="Noto Sans" w:eastAsia="Calibri" w:hAnsi="Noto Sans" w:cs="Noto Sans"/>
          <w:b/>
          <w:bCs/>
          <w:sz w:val="20"/>
          <w:szCs w:val="20"/>
        </w:rPr>
        <w:t>.</w:t>
      </w:r>
    </w:p>
    <w:p w14:paraId="7743F407" w14:textId="77777777" w:rsidR="00175161" w:rsidRDefault="00175161" w:rsidP="0034238D">
      <w:pPr>
        <w:jc w:val="both"/>
        <w:rPr>
          <w:rFonts w:ascii="Noto Sans" w:eastAsia="Calibri" w:hAnsi="Noto Sans" w:cs="Noto Sans"/>
          <w:sz w:val="20"/>
          <w:szCs w:val="20"/>
        </w:rPr>
      </w:pPr>
    </w:p>
    <w:p w14:paraId="2682C728" w14:textId="77777777" w:rsidR="005D1861" w:rsidRPr="005D1861" w:rsidRDefault="005D1861" w:rsidP="005D1861">
      <w:pPr>
        <w:jc w:val="both"/>
        <w:rPr>
          <w:rFonts w:ascii="Noto Sans" w:eastAsia="Calibri" w:hAnsi="Noto Sans" w:cs="Noto Sans"/>
          <w:sz w:val="20"/>
          <w:szCs w:val="20"/>
        </w:rPr>
      </w:pPr>
      <w:r w:rsidRPr="005D1861">
        <w:rPr>
          <w:rFonts w:ascii="Noto Sans" w:eastAsia="Calibri" w:hAnsi="Noto Sans" w:cs="Noto Sans"/>
          <w:b/>
          <w:bCs/>
          <w:sz w:val="20"/>
          <w:szCs w:val="20"/>
          <w:u w:val="single"/>
        </w:rPr>
        <w:t>Répondre à la demande des investisseurs grâce à une forte diversification</w:t>
      </w:r>
    </w:p>
    <w:p w14:paraId="2CF798F5" w14:textId="77777777" w:rsidR="005D1861" w:rsidRPr="00BE2364" w:rsidRDefault="005D1861" w:rsidP="0034238D">
      <w:pPr>
        <w:jc w:val="both"/>
        <w:rPr>
          <w:rFonts w:ascii="Noto Sans" w:eastAsia="Calibri" w:hAnsi="Noto Sans" w:cs="Noto Sans"/>
          <w:sz w:val="20"/>
          <w:szCs w:val="20"/>
        </w:rPr>
      </w:pPr>
    </w:p>
    <w:p w14:paraId="15329563" w14:textId="77777777" w:rsidR="00175161" w:rsidRDefault="00175161" w:rsidP="00175161">
      <w:pPr>
        <w:jc w:val="both"/>
        <w:rPr>
          <w:rFonts w:ascii="Noto Sans" w:eastAsia="Calibri" w:hAnsi="Noto Sans" w:cs="Noto Sans"/>
          <w:sz w:val="20"/>
          <w:szCs w:val="20"/>
        </w:rPr>
      </w:pPr>
      <w:r w:rsidRPr="00175161">
        <w:rPr>
          <w:rFonts w:ascii="Noto Sans" w:eastAsia="Calibri" w:hAnsi="Noto Sans" w:cs="Noto Sans"/>
          <w:sz w:val="20"/>
          <w:szCs w:val="20"/>
        </w:rPr>
        <w:t>Les investisseurs ont continué de tirer parti de l’offre large et diversifiée d’Amundi, l’utilisant comme solution « one</w:t>
      </w:r>
      <w:r w:rsidRPr="00175161">
        <w:rPr>
          <w:rFonts w:ascii="Noto Sans" w:eastAsia="Calibri" w:hAnsi="Noto Sans" w:cs="Noto Sans"/>
          <w:sz w:val="20"/>
          <w:szCs w:val="20"/>
        </w:rPr>
        <w:noBreakHyphen/>
        <w:t xml:space="preserve">stop » pour ajuster leurs allocations de portefeuille </w:t>
      </w:r>
      <w:r w:rsidRPr="00BE2364">
        <w:rPr>
          <w:rFonts w:ascii="Noto Sans" w:eastAsia="Calibri" w:hAnsi="Noto Sans" w:cs="Noto Sans"/>
          <w:sz w:val="20"/>
          <w:szCs w:val="20"/>
        </w:rPr>
        <w:t xml:space="preserve">en fonction de l'évolution des conditions de marché. </w:t>
      </w:r>
    </w:p>
    <w:p w14:paraId="181302C8" w14:textId="5099BE4C" w:rsidR="00175161" w:rsidRPr="00175161" w:rsidRDefault="00175161" w:rsidP="00175161">
      <w:pPr>
        <w:jc w:val="both"/>
        <w:rPr>
          <w:rFonts w:ascii="Noto Sans" w:eastAsia="Calibri" w:hAnsi="Noto Sans" w:cs="Noto Sans"/>
          <w:sz w:val="20"/>
          <w:szCs w:val="20"/>
        </w:rPr>
      </w:pPr>
    </w:p>
    <w:p w14:paraId="7CE3CE2F" w14:textId="05FC1CA4" w:rsidR="00175161" w:rsidRPr="00513648" w:rsidRDefault="00175161" w:rsidP="00551A83">
      <w:pPr>
        <w:numPr>
          <w:ilvl w:val="0"/>
          <w:numId w:val="35"/>
        </w:numPr>
        <w:jc w:val="both"/>
        <w:rPr>
          <w:rFonts w:ascii="Noto Sans" w:eastAsia="Calibri" w:hAnsi="Noto Sans" w:cs="Noto Sans"/>
          <w:sz w:val="20"/>
          <w:szCs w:val="20"/>
        </w:rPr>
      </w:pPr>
      <w:r w:rsidRPr="00513648">
        <w:rPr>
          <w:rFonts w:ascii="Noto Sans" w:eastAsia="Calibri" w:hAnsi="Noto Sans" w:cs="Noto Sans"/>
          <w:b/>
          <w:bCs/>
          <w:sz w:val="20"/>
          <w:szCs w:val="20"/>
        </w:rPr>
        <w:t>Une gamme Core performante :</w:t>
      </w:r>
      <w:r w:rsidR="00513648">
        <w:rPr>
          <w:rFonts w:ascii="Noto Sans" w:eastAsia="Calibri" w:hAnsi="Noto Sans" w:cs="Noto Sans"/>
          <w:b/>
          <w:bCs/>
          <w:sz w:val="20"/>
          <w:szCs w:val="20"/>
        </w:rPr>
        <w:t xml:space="preserve"> </w:t>
      </w:r>
      <w:r w:rsidRPr="00513648">
        <w:rPr>
          <w:rFonts w:ascii="Noto Sans" w:eastAsia="Calibri" w:hAnsi="Noto Sans" w:cs="Noto Sans"/>
          <w:sz w:val="20"/>
          <w:szCs w:val="20"/>
        </w:rPr>
        <w:t>2025 a été marqué</w:t>
      </w:r>
      <w:r w:rsidR="009D6ADD">
        <w:rPr>
          <w:rFonts w:ascii="Noto Sans" w:eastAsia="Calibri" w:hAnsi="Noto Sans" w:cs="Noto Sans"/>
          <w:sz w:val="20"/>
          <w:szCs w:val="20"/>
        </w:rPr>
        <w:t>e</w:t>
      </w:r>
      <w:r w:rsidRPr="00513648">
        <w:rPr>
          <w:rFonts w:ascii="Noto Sans" w:eastAsia="Calibri" w:hAnsi="Noto Sans" w:cs="Noto Sans"/>
          <w:sz w:val="20"/>
          <w:szCs w:val="20"/>
        </w:rPr>
        <w:t xml:space="preserve"> par une forte rotation vers les actions européennes. L’Amundi Core STOXX Europe 600 UCITS ETF, le plus </w:t>
      </w:r>
      <w:r w:rsidR="00C75348">
        <w:rPr>
          <w:rFonts w:ascii="Noto Sans" w:eastAsia="Calibri" w:hAnsi="Noto Sans" w:cs="Noto Sans"/>
          <w:sz w:val="20"/>
          <w:szCs w:val="20"/>
        </w:rPr>
        <w:t>important</w:t>
      </w:r>
      <w:r w:rsidRPr="00513648">
        <w:rPr>
          <w:rFonts w:ascii="Noto Sans" w:eastAsia="Calibri" w:hAnsi="Noto Sans" w:cs="Noto Sans"/>
          <w:sz w:val="20"/>
          <w:szCs w:val="20"/>
        </w:rPr>
        <w:t xml:space="preserve"> ETF actions européennes UCITS sur ce benchmark (15 Md€), a été le meilleur collecteur de ce segment en 2025 (</w:t>
      </w:r>
      <w:r w:rsidR="0035793B">
        <w:rPr>
          <w:rFonts w:ascii="Noto Sans" w:eastAsia="Calibri" w:hAnsi="Noto Sans" w:cs="Noto Sans"/>
          <w:sz w:val="20"/>
          <w:szCs w:val="20"/>
        </w:rPr>
        <w:t>+</w:t>
      </w:r>
      <w:r w:rsidRPr="00513648">
        <w:rPr>
          <w:rFonts w:ascii="Noto Sans" w:eastAsia="Calibri" w:hAnsi="Noto Sans" w:cs="Noto Sans"/>
          <w:sz w:val="20"/>
          <w:szCs w:val="20"/>
        </w:rPr>
        <w:t>4,4 Md€ de collecte). L’Amundi Core MSCI USA UCITS ETF a également enregistré des flux records en 2025 (2,8 Md€ de collecte), reflétant une forte demande pour des expositions aux actions américaines avec des frais de gestion très compétitifs.</w:t>
      </w:r>
    </w:p>
    <w:p w14:paraId="7E455F46" w14:textId="77777777" w:rsidR="00747410" w:rsidRPr="00BE2364" w:rsidRDefault="00747410" w:rsidP="00747410">
      <w:pPr>
        <w:jc w:val="both"/>
        <w:rPr>
          <w:rFonts w:ascii="Noto Sans" w:eastAsia="Calibri" w:hAnsi="Noto Sans" w:cs="Noto Sans"/>
          <w:sz w:val="20"/>
          <w:szCs w:val="20"/>
        </w:rPr>
      </w:pPr>
    </w:p>
    <w:p w14:paraId="1ED721FB" w14:textId="08B99F4B" w:rsidR="00175161" w:rsidRPr="00513648" w:rsidRDefault="00175161" w:rsidP="00094B39">
      <w:pPr>
        <w:numPr>
          <w:ilvl w:val="0"/>
          <w:numId w:val="40"/>
        </w:numPr>
        <w:jc w:val="both"/>
        <w:rPr>
          <w:rFonts w:ascii="Noto Sans" w:eastAsia="Calibri" w:hAnsi="Noto Sans" w:cs="Noto Sans"/>
          <w:sz w:val="20"/>
          <w:szCs w:val="20"/>
        </w:rPr>
      </w:pPr>
      <w:r w:rsidRPr="00513648">
        <w:rPr>
          <w:rFonts w:ascii="Noto Sans" w:eastAsia="Calibri" w:hAnsi="Noto Sans" w:cs="Noto Sans"/>
          <w:b/>
          <w:bCs/>
          <w:sz w:val="20"/>
          <w:szCs w:val="20"/>
        </w:rPr>
        <w:t>Une solide franchise Fixed Income</w:t>
      </w:r>
      <w:r w:rsidR="00513648">
        <w:rPr>
          <w:rFonts w:ascii="Noto Sans" w:eastAsia="Calibri" w:hAnsi="Noto Sans" w:cs="Noto Sans"/>
          <w:b/>
          <w:bCs/>
          <w:sz w:val="20"/>
          <w:szCs w:val="20"/>
        </w:rPr>
        <w:t xml:space="preserve"> : </w:t>
      </w:r>
      <w:r w:rsidR="009D6ADD">
        <w:rPr>
          <w:rFonts w:ascii="Noto Sans" w:eastAsia="Calibri" w:hAnsi="Noto Sans" w:cs="Noto Sans"/>
          <w:sz w:val="20"/>
          <w:szCs w:val="20"/>
        </w:rPr>
        <w:t>l</w:t>
      </w:r>
      <w:r w:rsidRPr="00513648">
        <w:rPr>
          <w:rFonts w:ascii="Noto Sans" w:eastAsia="Calibri" w:hAnsi="Noto Sans" w:cs="Noto Sans"/>
          <w:sz w:val="20"/>
          <w:szCs w:val="20"/>
        </w:rPr>
        <w:t>es stratégies offrant des alternatives aux solutions de trésorerie ont figuré parmi les expositions plébiscitées en 2025</w:t>
      </w:r>
      <w:r w:rsidR="009D6ADD">
        <w:rPr>
          <w:rFonts w:ascii="Noto Sans" w:eastAsia="Calibri" w:hAnsi="Noto Sans" w:cs="Noto Sans"/>
          <w:sz w:val="20"/>
          <w:szCs w:val="20"/>
        </w:rPr>
        <w:t xml:space="preserve">. </w:t>
      </w:r>
      <w:r w:rsidR="00C75348">
        <w:rPr>
          <w:rFonts w:ascii="Noto Sans" w:eastAsia="Calibri" w:hAnsi="Noto Sans" w:cs="Noto Sans"/>
          <w:sz w:val="20"/>
          <w:szCs w:val="20"/>
        </w:rPr>
        <w:t>L</w:t>
      </w:r>
      <w:r w:rsidRPr="00513648">
        <w:rPr>
          <w:rFonts w:ascii="Noto Sans" w:eastAsia="Calibri" w:hAnsi="Noto Sans" w:cs="Noto Sans"/>
          <w:sz w:val="20"/>
          <w:szCs w:val="20"/>
        </w:rPr>
        <w:t>’Amundi Smart Overnight Return UCITS ETF est l’un des ETF</w:t>
      </w:r>
      <w:r w:rsidR="00D27844">
        <w:rPr>
          <w:rFonts w:ascii="Noto Sans" w:eastAsia="Calibri" w:hAnsi="Noto Sans" w:cs="Noto Sans"/>
          <w:sz w:val="20"/>
          <w:szCs w:val="20"/>
        </w:rPr>
        <w:t>s</w:t>
      </w:r>
      <w:r w:rsidRPr="00513648">
        <w:rPr>
          <w:rFonts w:ascii="Noto Sans" w:eastAsia="Calibri" w:hAnsi="Noto Sans" w:cs="Noto Sans"/>
          <w:sz w:val="20"/>
          <w:szCs w:val="20"/>
        </w:rPr>
        <w:t xml:space="preserve"> établis sur ce marché en Europe (12,4 Md€ d’encours). La demande pour davantage de granularité et pour des solutions d’investissement responsable en dette a également continué de croître, comme le montre le succès de l’Amundi EUR Corporate Bond 1</w:t>
      </w:r>
      <w:r w:rsidRPr="00513648">
        <w:rPr>
          <w:rFonts w:ascii="Noto Sans" w:eastAsia="Calibri" w:hAnsi="Noto Sans" w:cs="Noto Sans"/>
          <w:sz w:val="20"/>
          <w:szCs w:val="20"/>
        </w:rPr>
        <w:noBreakHyphen/>
        <w:t>5Y ESG UCITS ETF (</w:t>
      </w:r>
      <w:r w:rsidR="0035793B">
        <w:rPr>
          <w:rFonts w:ascii="Noto Sans" w:eastAsia="Calibri" w:hAnsi="Noto Sans" w:cs="Noto Sans"/>
          <w:sz w:val="20"/>
          <w:szCs w:val="20"/>
        </w:rPr>
        <w:t>+</w:t>
      </w:r>
      <w:r w:rsidRPr="00513648">
        <w:rPr>
          <w:rFonts w:ascii="Noto Sans" w:eastAsia="Calibri" w:hAnsi="Noto Sans" w:cs="Noto Sans"/>
          <w:sz w:val="20"/>
          <w:szCs w:val="20"/>
        </w:rPr>
        <w:t>4,7 Md€ de collecte).</w:t>
      </w:r>
    </w:p>
    <w:p w14:paraId="463AF809" w14:textId="77777777" w:rsidR="00747410" w:rsidRPr="00BE2364" w:rsidRDefault="00747410" w:rsidP="00747410">
      <w:pPr>
        <w:jc w:val="both"/>
        <w:rPr>
          <w:rFonts w:ascii="Noto Sans" w:eastAsia="Calibri" w:hAnsi="Noto Sans" w:cs="Noto Sans"/>
          <w:sz w:val="20"/>
          <w:szCs w:val="20"/>
        </w:rPr>
      </w:pPr>
    </w:p>
    <w:p w14:paraId="5780CBAA" w14:textId="33E36904" w:rsidR="00175161" w:rsidRPr="00513648" w:rsidRDefault="00175161" w:rsidP="00A962C8">
      <w:pPr>
        <w:numPr>
          <w:ilvl w:val="0"/>
          <w:numId w:val="41"/>
        </w:numPr>
        <w:jc w:val="both"/>
        <w:rPr>
          <w:rFonts w:ascii="Noto Sans" w:eastAsia="Calibri" w:hAnsi="Noto Sans" w:cs="Noto Sans"/>
          <w:sz w:val="20"/>
          <w:szCs w:val="20"/>
        </w:rPr>
      </w:pPr>
      <w:r w:rsidRPr="00513648">
        <w:rPr>
          <w:rFonts w:ascii="Noto Sans" w:eastAsia="Calibri" w:hAnsi="Noto Sans" w:cs="Noto Sans"/>
          <w:b/>
          <w:bCs/>
          <w:sz w:val="20"/>
          <w:szCs w:val="20"/>
        </w:rPr>
        <w:t>Poursuite du l</w:t>
      </w:r>
      <w:r w:rsidR="001E64BD" w:rsidRPr="00513648">
        <w:rPr>
          <w:rFonts w:ascii="Noto Sans" w:eastAsia="Calibri" w:hAnsi="Noto Sans" w:cs="Noto Sans"/>
          <w:b/>
          <w:bCs/>
          <w:sz w:val="20"/>
          <w:szCs w:val="20"/>
        </w:rPr>
        <w:t>eadership dans le domaine des ETF</w:t>
      </w:r>
      <w:r w:rsidR="00C75348">
        <w:rPr>
          <w:rFonts w:ascii="Noto Sans" w:eastAsia="Calibri" w:hAnsi="Noto Sans" w:cs="Noto Sans"/>
          <w:b/>
          <w:bCs/>
          <w:sz w:val="20"/>
          <w:szCs w:val="20"/>
        </w:rPr>
        <w:t>s</w:t>
      </w:r>
      <w:r w:rsidR="001E64BD" w:rsidRPr="00513648">
        <w:rPr>
          <w:rFonts w:ascii="Noto Sans" w:eastAsia="Calibri" w:hAnsi="Noto Sans" w:cs="Noto Sans"/>
          <w:b/>
          <w:bCs/>
          <w:sz w:val="20"/>
          <w:szCs w:val="20"/>
        </w:rPr>
        <w:t xml:space="preserve"> </w:t>
      </w:r>
      <w:r w:rsidRPr="00513648">
        <w:rPr>
          <w:rFonts w:ascii="Noto Sans" w:eastAsia="Calibri" w:hAnsi="Noto Sans" w:cs="Noto Sans"/>
          <w:b/>
          <w:bCs/>
          <w:sz w:val="20"/>
          <w:szCs w:val="20"/>
        </w:rPr>
        <w:t>synthétique</w:t>
      </w:r>
      <w:r w:rsidR="00C75348">
        <w:rPr>
          <w:rFonts w:ascii="Noto Sans" w:eastAsia="Calibri" w:hAnsi="Noto Sans" w:cs="Noto Sans"/>
          <w:b/>
          <w:bCs/>
          <w:sz w:val="20"/>
          <w:szCs w:val="20"/>
        </w:rPr>
        <w:t>s</w:t>
      </w:r>
      <w:r w:rsidR="00513648">
        <w:rPr>
          <w:rFonts w:ascii="Noto Sans" w:eastAsia="Calibri" w:hAnsi="Noto Sans" w:cs="Noto Sans"/>
          <w:b/>
          <w:bCs/>
          <w:sz w:val="20"/>
          <w:szCs w:val="20"/>
        </w:rPr>
        <w:t xml:space="preserve"> : </w:t>
      </w:r>
      <w:r w:rsidR="001E64BD" w:rsidRPr="00513648">
        <w:rPr>
          <w:rFonts w:ascii="Noto Sans" w:eastAsia="Calibri" w:hAnsi="Noto Sans" w:cs="Noto Sans"/>
          <w:sz w:val="20"/>
          <w:szCs w:val="20"/>
        </w:rPr>
        <w:t>Les actifs sous gestion des ETF</w:t>
      </w:r>
      <w:r w:rsidR="00C75348">
        <w:rPr>
          <w:rFonts w:ascii="Noto Sans" w:eastAsia="Calibri" w:hAnsi="Noto Sans" w:cs="Noto Sans"/>
          <w:sz w:val="20"/>
          <w:szCs w:val="20"/>
        </w:rPr>
        <w:t>s</w:t>
      </w:r>
      <w:r w:rsidR="001E64BD" w:rsidRPr="00513648">
        <w:rPr>
          <w:rFonts w:ascii="Noto Sans" w:eastAsia="Calibri" w:hAnsi="Noto Sans" w:cs="Noto Sans"/>
          <w:sz w:val="20"/>
          <w:szCs w:val="20"/>
        </w:rPr>
        <w:t xml:space="preserve"> </w:t>
      </w:r>
      <w:r w:rsidRPr="00513648">
        <w:rPr>
          <w:rFonts w:ascii="Noto Sans" w:eastAsia="Calibri" w:hAnsi="Noto Sans" w:cs="Noto Sans"/>
          <w:sz w:val="20"/>
          <w:szCs w:val="20"/>
        </w:rPr>
        <w:t>synthétique</w:t>
      </w:r>
      <w:r w:rsidR="00513648">
        <w:rPr>
          <w:rFonts w:ascii="Noto Sans" w:eastAsia="Calibri" w:hAnsi="Noto Sans" w:cs="Noto Sans"/>
          <w:sz w:val="20"/>
          <w:szCs w:val="20"/>
        </w:rPr>
        <w:t>s</w:t>
      </w:r>
      <w:r w:rsidRPr="00513648">
        <w:rPr>
          <w:rFonts w:ascii="Noto Sans" w:eastAsia="Calibri" w:hAnsi="Noto Sans" w:cs="Noto Sans"/>
          <w:sz w:val="20"/>
          <w:szCs w:val="20"/>
        </w:rPr>
        <w:t xml:space="preserve"> (utilisant</w:t>
      </w:r>
      <w:r w:rsidR="001E64BD" w:rsidRPr="00513648">
        <w:rPr>
          <w:rFonts w:ascii="Noto Sans" w:eastAsia="Calibri" w:hAnsi="Noto Sans" w:cs="Noto Sans"/>
          <w:sz w:val="20"/>
          <w:szCs w:val="20"/>
        </w:rPr>
        <w:t xml:space="preserve"> des swaps</w:t>
      </w:r>
      <w:r w:rsidRPr="00513648">
        <w:rPr>
          <w:rFonts w:ascii="Noto Sans" w:eastAsia="Calibri" w:hAnsi="Noto Sans" w:cs="Noto Sans"/>
          <w:sz w:val="20"/>
          <w:szCs w:val="20"/>
        </w:rPr>
        <w:t>)</w:t>
      </w:r>
      <w:r w:rsidR="001E64BD" w:rsidRPr="00513648">
        <w:rPr>
          <w:rFonts w:ascii="Noto Sans" w:eastAsia="Calibri" w:hAnsi="Noto Sans" w:cs="Noto Sans"/>
          <w:sz w:val="20"/>
          <w:szCs w:val="20"/>
        </w:rPr>
        <w:t xml:space="preserve"> ont plus que doublé en trois ans pour atteindre 307 </w:t>
      </w:r>
      <w:r w:rsidRPr="00513648">
        <w:rPr>
          <w:rFonts w:ascii="Noto Sans" w:eastAsia="Calibri" w:hAnsi="Noto Sans" w:cs="Noto Sans"/>
          <w:sz w:val="20"/>
          <w:szCs w:val="20"/>
        </w:rPr>
        <w:t xml:space="preserve">Md€ </w:t>
      </w:r>
      <w:r w:rsidR="00C75348">
        <w:rPr>
          <w:rFonts w:ascii="Noto Sans" w:eastAsia="Calibri" w:hAnsi="Noto Sans" w:cs="Noto Sans"/>
          <w:sz w:val="20"/>
          <w:szCs w:val="20"/>
        </w:rPr>
        <w:t xml:space="preserve">à </w:t>
      </w:r>
      <w:r w:rsidR="001E64BD" w:rsidRPr="00513648">
        <w:rPr>
          <w:rFonts w:ascii="Noto Sans" w:eastAsia="Calibri" w:hAnsi="Noto Sans" w:cs="Noto Sans"/>
          <w:sz w:val="20"/>
          <w:szCs w:val="20"/>
        </w:rPr>
        <w:t xml:space="preserve">fin 2025. </w:t>
      </w:r>
      <w:r w:rsidRPr="00513648">
        <w:rPr>
          <w:rFonts w:ascii="Noto Sans" w:eastAsia="Calibri" w:hAnsi="Noto Sans" w:cs="Noto Sans"/>
          <w:sz w:val="20"/>
          <w:szCs w:val="20"/>
        </w:rPr>
        <w:t>Amundi a renforcé son leadership sur ce segment : grâce à la plus large gamme synthétique, le groupe a été le 1</w:t>
      </w:r>
      <w:r w:rsidRPr="00513648">
        <w:rPr>
          <w:rFonts w:ascii="Noto Sans" w:eastAsia="Calibri" w:hAnsi="Noto Sans" w:cs="Noto Sans"/>
          <w:sz w:val="20"/>
          <w:szCs w:val="20"/>
          <w:vertAlign w:val="superscript"/>
        </w:rPr>
        <w:t>er</w:t>
      </w:r>
      <w:r w:rsidRPr="00513648">
        <w:rPr>
          <w:rFonts w:ascii="Noto Sans" w:eastAsia="Calibri" w:hAnsi="Noto Sans" w:cs="Noto Sans"/>
          <w:sz w:val="20"/>
          <w:szCs w:val="20"/>
        </w:rPr>
        <w:t xml:space="preserve"> collecteur en 2025 avec </w:t>
      </w:r>
      <w:r w:rsidR="0035793B">
        <w:rPr>
          <w:rFonts w:ascii="Noto Sans" w:eastAsia="Calibri" w:hAnsi="Noto Sans" w:cs="Noto Sans"/>
          <w:sz w:val="20"/>
          <w:szCs w:val="20"/>
        </w:rPr>
        <w:t>+</w:t>
      </w:r>
      <w:r w:rsidRPr="00513648">
        <w:rPr>
          <w:rFonts w:ascii="Noto Sans" w:eastAsia="Calibri" w:hAnsi="Noto Sans" w:cs="Noto Sans"/>
          <w:sz w:val="20"/>
          <w:szCs w:val="20"/>
        </w:rPr>
        <w:t xml:space="preserve">14 Md€ de collecte et </w:t>
      </w:r>
      <w:r w:rsidR="00C75348">
        <w:rPr>
          <w:rFonts w:ascii="Noto Sans" w:eastAsia="Calibri" w:hAnsi="Noto Sans" w:cs="Noto Sans"/>
          <w:sz w:val="20"/>
          <w:szCs w:val="20"/>
        </w:rPr>
        <w:t xml:space="preserve">gère </w:t>
      </w:r>
      <w:r w:rsidRPr="00513648">
        <w:rPr>
          <w:rFonts w:ascii="Noto Sans" w:eastAsia="Calibri" w:hAnsi="Noto Sans" w:cs="Noto Sans"/>
          <w:sz w:val="20"/>
          <w:szCs w:val="20"/>
        </w:rPr>
        <w:t xml:space="preserve">40 % sur </w:t>
      </w:r>
      <w:r w:rsidR="00C75348">
        <w:rPr>
          <w:rFonts w:ascii="Noto Sans" w:eastAsia="Calibri" w:hAnsi="Noto Sans" w:cs="Noto Sans"/>
          <w:sz w:val="20"/>
          <w:szCs w:val="20"/>
        </w:rPr>
        <w:t>d</w:t>
      </w:r>
      <w:r w:rsidRPr="00513648">
        <w:rPr>
          <w:rFonts w:ascii="Noto Sans" w:eastAsia="Calibri" w:hAnsi="Noto Sans" w:cs="Noto Sans"/>
          <w:sz w:val="20"/>
          <w:szCs w:val="20"/>
        </w:rPr>
        <w:t>es encours d’ETF</w:t>
      </w:r>
      <w:r w:rsidR="00C75348">
        <w:rPr>
          <w:rFonts w:ascii="Noto Sans" w:eastAsia="Calibri" w:hAnsi="Noto Sans" w:cs="Noto Sans"/>
          <w:sz w:val="20"/>
          <w:szCs w:val="20"/>
        </w:rPr>
        <w:t>s</w:t>
      </w:r>
      <w:r w:rsidRPr="00513648">
        <w:rPr>
          <w:rFonts w:ascii="Noto Sans" w:eastAsia="Calibri" w:hAnsi="Noto Sans" w:cs="Noto Sans"/>
          <w:sz w:val="20"/>
          <w:szCs w:val="20"/>
        </w:rPr>
        <w:t xml:space="preserve"> synthétiques.</w:t>
      </w:r>
    </w:p>
    <w:p w14:paraId="244A9DEF" w14:textId="77777777" w:rsidR="00747410" w:rsidRPr="00BE2364" w:rsidRDefault="00747410" w:rsidP="00747410">
      <w:pPr>
        <w:jc w:val="both"/>
        <w:rPr>
          <w:rFonts w:ascii="Noto Sans" w:eastAsia="Calibri" w:hAnsi="Noto Sans" w:cs="Noto Sans"/>
          <w:sz w:val="20"/>
          <w:szCs w:val="20"/>
        </w:rPr>
      </w:pPr>
    </w:p>
    <w:p w14:paraId="46E7FEE7" w14:textId="36408317" w:rsidR="001E64BD" w:rsidRPr="00BE2364" w:rsidRDefault="006C3246" w:rsidP="001E64BD">
      <w:pPr>
        <w:jc w:val="both"/>
        <w:rPr>
          <w:rFonts w:ascii="Noto Sans" w:eastAsia="Calibri" w:hAnsi="Noto Sans" w:cs="Noto Sans"/>
          <w:b/>
          <w:bCs/>
          <w:sz w:val="20"/>
          <w:szCs w:val="20"/>
          <w:u w:val="single"/>
        </w:rPr>
      </w:pPr>
      <w:r>
        <w:rPr>
          <w:rFonts w:ascii="Noto Sans" w:eastAsia="Calibri" w:hAnsi="Noto Sans" w:cs="Noto Sans"/>
          <w:b/>
          <w:bCs/>
          <w:sz w:val="20"/>
          <w:szCs w:val="20"/>
          <w:u w:val="single"/>
        </w:rPr>
        <w:t>Des i</w:t>
      </w:r>
      <w:r w:rsidR="001E64BD" w:rsidRPr="00BE2364">
        <w:rPr>
          <w:rFonts w:ascii="Noto Sans" w:eastAsia="Calibri" w:hAnsi="Noto Sans" w:cs="Noto Sans"/>
          <w:b/>
          <w:bCs/>
          <w:sz w:val="20"/>
          <w:szCs w:val="20"/>
          <w:u w:val="single"/>
        </w:rPr>
        <w:t>nnovation</w:t>
      </w:r>
      <w:r>
        <w:rPr>
          <w:rFonts w:ascii="Noto Sans" w:eastAsia="Calibri" w:hAnsi="Noto Sans" w:cs="Noto Sans"/>
          <w:b/>
          <w:bCs/>
          <w:sz w:val="20"/>
          <w:szCs w:val="20"/>
          <w:u w:val="single"/>
        </w:rPr>
        <w:t>s et de nouvelles solutions centrées sur le</w:t>
      </w:r>
      <w:r w:rsidR="005D1861">
        <w:rPr>
          <w:rFonts w:ascii="Noto Sans" w:eastAsia="Calibri" w:hAnsi="Noto Sans" w:cs="Noto Sans"/>
          <w:b/>
          <w:bCs/>
          <w:sz w:val="20"/>
          <w:szCs w:val="20"/>
          <w:u w:val="single"/>
        </w:rPr>
        <w:t>s attentes</w:t>
      </w:r>
      <w:r>
        <w:rPr>
          <w:rFonts w:ascii="Noto Sans" w:eastAsia="Calibri" w:hAnsi="Noto Sans" w:cs="Noto Sans"/>
          <w:b/>
          <w:bCs/>
          <w:sz w:val="20"/>
          <w:szCs w:val="20"/>
          <w:u w:val="single"/>
        </w:rPr>
        <w:t xml:space="preserve"> clients</w:t>
      </w:r>
    </w:p>
    <w:p w14:paraId="0DB93463" w14:textId="77777777" w:rsidR="00747410" w:rsidRPr="00BE2364" w:rsidRDefault="00747410" w:rsidP="00747410">
      <w:pPr>
        <w:jc w:val="both"/>
        <w:rPr>
          <w:rFonts w:ascii="Noto Sans" w:eastAsia="Calibri" w:hAnsi="Noto Sans" w:cs="Noto Sans"/>
          <w:b/>
          <w:bCs/>
          <w:sz w:val="20"/>
          <w:szCs w:val="20"/>
          <w:u w:val="single"/>
        </w:rPr>
      </w:pPr>
    </w:p>
    <w:p w14:paraId="143ECF75" w14:textId="4379C30F" w:rsidR="006C3246" w:rsidRPr="006C3246" w:rsidRDefault="006C3246" w:rsidP="006C3246">
      <w:pPr>
        <w:jc w:val="both"/>
        <w:rPr>
          <w:rFonts w:ascii="Noto Sans" w:eastAsia="Calibri" w:hAnsi="Noto Sans" w:cs="Noto Sans"/>
          <w:sz w:val="20"/>
          <w:szCs w:val="20"/>
        </w:rPr>
      </w:pPr>
      <w:r w:rsidRPr="006C3246">
        <w:rPr>
          <w:rFonts w:ascii="Noto Sans" w:eastAsia="Calibri" w:hAnsi="Noto Sans" w:cs="Noto Sans"/>
          <w:sz w:val="20"/>
          <w:szCs w:val="20"/>
        </w:rPr>
        <w:t>Amundi a étendu sa plateforme pour proposer 350 ETF</w:t>
      </w:r>
      <w:r w:rsidR="00965AAC">
        <w:rPr>
          <w:rFonts w:ascii="Noto Sans" w:eastAsia="Calibri" w:hAnsi="Noto Sans" w:cs="Noto Sans"/>
          <w:sz w:val="20"/>
          <w:szCs w:val="20"/>
        </w:rPr>
        <w:t>s</w:t>
      </w:r>
      <w:r w:rsidRPr="006C3246">
        <w:rPr>
          <w:rFonts w:ascii="Noto Sans" w:eastAsia="Calibri" w:hAnsi="Noto Sans" w:cs="Noto Sans"/>
          <w:sz w:val="20"/>
          <w:szCs w:val="20"/>
        </w:rPr>
        <w:t xml:space="preserve"> à l’échelle mondiale. Parmi les lancements marquants en 2025 :</w:t>
      </w:r>
    </w:p>
    <w:p w14:paraId="16C69AE8" w14:textId="77777777" w:rsidR="006C3246" w:rsidRPr="00BE2364" w:rsidRDefault="006C3246" w:rsidP="001E64BD">
      <w:pPr>
        <w:jc w:val="both"/>
        <w:rPr>
          <w:rFonts w:ascii="Noto Sans" w:eastAsia="Calibri" w:hAnsi="Noto Sans" w:cs="Noto Sans"/>
          <w:sz w:val="20"/>
          <w:szCs w:val="20"/>
        </w:rPr>
      </w:pPr>
    </w:p>
    <w:p w14:paraId="340E3478" w14:textId="313CE221" w:rsidR="006C3246" w:rsidRPr="006C3246" w:rsidRDefault="006C3246" w:rsidP="006C3246">
      <w:pPr>
        <w:numPr>
          <w:ilvl w:val="0"/>
          <w:numId w:val="36"/>
        </w:numPr>
        <w:jc w:val="both"/>
        <w:rPr>
          <w:rFonts w:ascii="Noto Sans" w:eastAsia="Calibri" w:hAnsi="Noto Sans" w:cs="Noto Sans"/>
          <w:sz w:val="20"/>
          <w:szCs w:val="20"/>
        </w:rPr>
      </w:pPr>
      <w:r w:rsidRPr="00AF6FFE">
        <w:rPr>
          <w:rFonts w:ascii="Noto Sans" w:eastAsia="Calibri" w:hAnsi="Noto Sans" w:cs="Noto Sans"/>
          <w:b/>
          <w:bCs/>
          <w:sz w:val="20"/>
          <w:szCs w:val="20"/>
        </w:rPr>
        <w:t>Thématiques :</w:t>
      </w:r>
      <w:r w:rsidRPr="006C3246">
        <w:rPr>
          <w:rFonts w:ascii="Noto Sans" w:eastAsia="Calibri" w:hAnsi="Noto Sans" w:cs="Noto Sans"/>
          <w:sz w:val="20"/>
          <w:szCs w:val="20"/>
        </w:rPr>
        <w:t xml:space="preserve"> ETF</w:t>
      </w:r>
      <w:r w:rsidR="00965AAC">
        <w:rPr>
          <w:rFonts w:ascii="Noto Sans" w:eastAsia="Calibri" w:hAnsi="Noto Sans" w:cs="Noto Sans"/>
          <w:sz w:val="20"/>
          <w:szCs w:val="20"/>
        </w:rPr>
        <w:t>s</w:t>
      </w:r>
      <w:r w:rsidRPr="006C3246">
        <w:rPr>
          <w:rFonts w:ascii="Noto Sans" w:eastAsia="Calibri" w:hAnsi="Noto Sans" w:cs="Noto Sans"/>
          <w:sz w:val="20"/>
          <w:szCs w:val="20"/>
        </w:rPr>
        <w:t xml:space="preserve"> thématiques « Défense » </w:t>
      </w:r>
      <w:r>
        <w:rPr>
          <w:rFonts w:ascii="Noto Sans" w:eastAsia="Calibri" w:hAnsi="Noto Sans" w:cs="Noto Sans"/>
          <w:sz w:val="20"/>
          <w:szCs w:val="20"/>
        </w:rPr>
        <w:t>&amp;</w:t>
      </w:r>
      <w:r w:rsidRPr="006C3246">
        <w:rPr>
          <w:rFonts w:ascii="Noto Sans" w:eastAsia="Calibri" w:hAnsi="Noto Sans" w:cs="Noto Sans"/>
          <w:sz w:val="20"/>
          <w:szCs w:val="20"/>
        </w:rPr>
        <w:t xml:space="preserve"> « Autonomie stratégique », soutenant l’investissement dans des initiatives stratégiques européennes </w:t>
      </w:r>
      <w:r>
        <w:rPr>
          <w:rFonts w:ascii="Noto Sans" w:eastAsia="Calibri" w:hAnsi="Noto Sans" w:cs="Noto Sans"/>
          <w:sz w:val="20"/>
          <w:szCs w:val="20"/>
        </w:rPr>
        <w:t xml:space="preserve">porteuses de </w:t>
      </w:r>
      <w:r w:rsidRPr="006C3246">
        <w:rPr>
          <w:rFonts w:ascii="Noto Sans" w:eastAsia="Calibri" w:hAnsi="Noto Sans" w:cs="Noto Sans"/>
          <w:sz w:val="20"/>
          <w:szCs w:val="20"/>
        </w:rPr>
        <w:t>croissance à long terme.</w:t>
      </w:r>
    </w:p>
    <w:p w14:paraId="1FFFBF48" w14:textId="63F1CB84" w:rsidR="006C3246" w:rsidRPr="006C3246" w:rsidRDefault="006C3246" w:rsidP="006C3246">
      <w:pPr>
        <w:numPr>
          <w:ilvl w:val="0"/>
          <w:numId w:val="36"/>
        </w:numPr>
        <w:jc w:val="both"/>
        <w:rPr>
          <w:rFonts w:ascii="Noto Sans" w:eastAsia="Calibri" w:hAnsi="Noto Sans" w:cs="Noto Sans"/>
          <w:sz w:val="20"/>
          <w:szCs w:val="20"/>
        </w:rPr>
      </w:pPr>
      <w:r w:rsidRPr="00AF6FFE">
        <w:rPr>
          <w:rFonts w:ascii="Noto Sans" w:eastAsia="Calibri" w:hAnsi="Noto Sans" w:cs="Noto Sans"/>
          <w:b/>
          <w:bCs/>
          <w:sz w:val="20"/>
          <w:szCs w:val="20"/>
        </w:rPr>
        <w:t>ETF « </w:t>
      </w:r>
      <w:r w:rsidRPr="00AF6FFE">
        <w:rPr>
          <w:rFonts w:ascii="Noto Sans" w:eastAsia="Calibri" w:hAnsi="Noto Sans" w:cs="Noto Sans"/>
          <w:b/>
          <w:bCs/>
          <w:i/>
          <w:iCs/>
          <w:sz w:val="20"/>
          <w:szCs w:val="20"/>
        </w:rPr>
        <w:t>Lifecycle</w:t>
      </w:r>
      <w:r w:rsidRPr="00AF6FFE">
        <w:rPr>
          <w:rFonts w:ascii="Noto Sans" w:eastAsia="Calibri" w:hAnsi="Noto Sans" w:cs="Noto Sans"/>
          <w:b/>
          <w:bCs/>
          <w:sz w:val="20"/>
          <w:szCs w:val="20"/>
        </w:rPr>
        <w:t> » :</w:t>
      </w:r>
      <w:r w:rsidRPr="006C3246">
        <w:rPr>
          <w:rFonts w:ascii="Noto Sans" w:eastAsia="Calibri" w:hAnsi="Noto Sans" w:cs="Noto Sans"/>
          <w:sz w:val="20"/>
          <w:szCs w:val="20"/>
        </w:rPr>
        <w:t xml:space="preserve"> solutions </w:t>
      </w:r>
      <w:r>
        <w:rPr>
          <w:rFonts w:ascii="Noto Sans" w:eastAsia="Calibri" w:hAnsi="Noto Sans" w:cs="Noto Sans"/>
          <w:sz w:val="20"/>
          <w:szCs w:val="20"/>
        </w:rPr>
        <w:t xml:space="preserve">destinées aux </w:t>
      </w:r>
      <w:r w:rsidRPr="006C3246">
        <w:rPr>
          <w:rFonts w:ascii="Noto Sans" w:eastAsia="Calibri" w:hAnsi="Noto Sans" w:cs="Noto Sans"/>
          <w:sz w:val="20"/>
          <w:szCs w:val="20"/>
        </w:rPr>
        <w:t>investisseurs particuliers</w:t>
      </w:r>
      <w:r>
        <w:rPr>
          <w:rFonts w:ascii="Noto Sans" w:eastAsia="Calibri" w:hAnsi="Noto Sans" w:cs="Noto Sans"/>
          <w:sz w:val="20"/>
          <w:szCs w:val="20"/>
        </w:rPr>
        <w:t xml:space="preserve"> et</w:t>
      </w:r>
      <w:r w:rsidRPr="006C3246">
        <w:rPr>
          <w:rFonts w:ascii="Noto Sans" w:eastAsia="Calibri" w:hAnsi="Noto Sans" w:cs="Noto Sans"/>
          <w:sz w:val="20"/>
          <w:szCs w:val="20"/>
        </w:rPr>
        <w:t xml:space="preserve"> adaptées à </w:t>
      </w:r>
      <w:r>
        <w:rPr>
          <w:rFonts w:ascii="Noto Sans" w:eastAsia="Calibri" w:hAnsi="Noto Sans" w:cs="Noto Sans"/>
          <w:sz w:val="20"/>
          <w:szCs w:val="20"/>
        </w:rPr>
        <w:t>leurs</w:t>
      </w:r>
      <w:r w:rsidRPr="006C3246">
        <w:rPr>
          <w:rFonts w:ascii="Noto Sans" w:eastAsia="Calibri" w:hAnsi="Noto Sans" w:cs="Noto Sans"/>
          <w:sz w:val="20"/>
          <w:szCs w:val="20"/>
        </w:rPr>
        <w:t xml:space="preserve"> objectifs </w:t>
      </w:r>
      <w:r>
        <w:rPr>
          <w:rFonts w:ascii="Noto Sans" w:eastAsia="Calibri" w:hAnsi="Noto Sans" w:cs="Noto Sans"/>
          <w:sz w:val="20"/>
          <w:szCs w:val="20"/>
        </w:rPr>
        <w:t>de long</w:t>
      </w:r>
      <w:r w:rsidR="00E23B6E">
        <w:rPr>
          <w:rFonts w:ascii="Noto Sans" w:eastAsia="Calibri" w:hAnsi="Noto Sans" w:cs="Noto Sans"/>
          <w:sz w:val="20"/>
          <w:szCs w:val="20"/>
        </w:rPr>
        <w:t xml:space="preserve"> </w:t>
      </w:r>
      <w:r>
        <w:rPr>
          <w:rFonts w:ascii="Noto Sans" w:eastAsia="Calibri" w:hAnsi="Noto Sans" w:cs="Noto Sans"/>
          <w:sz w:val="20"/>
          <w:szCs w:val="20"/>
        </w:rPr>
        <w:t>terme</w:t>
      </w:r>
      <w:r w:rsidRPr="006C3246">
        <w:rPr>
          <w:rFonts w:ascii="Noto Sans" w:eastAsia="Calibri" w:hAnsi="Noto Sans" w:cs="Noto Sans"/>
          <w:sz w:val="20"/>
          <w:szCs w:val="20"/>
        </w:rPr>
        <w:t>.</w:t>
      </w:r>
    </w:p>
    <w:p w14:paraId="3159DEE9" w14:textId="07BBD100" w:rsidR="006C3246" w:rsidRPr="006C3246" w:rsidRDefault="006C3246" w:rsidP="006C3246">
      <w:pPr>
        <w:numPr>
          <w:ilvl w:val="0"/>
          <w:numId w:val="36"/>
        </w:numPr>
        <w:jc w:val="both"/>
        <w:rPr>
          <w:rFonts w:ascii="Noto Sans" w:eastAsia="Calibri" w:hAnsi="Noto Sans" w:cs="Noto Sans"/>
          <w:sz w:val="20"/>
          <w:szCs w:val="20"/>
        </w:rPr>
      </w:pPr>
      <w:r w:rsidRPr="00AF6FFE">
        <w:rPr>
          <w:rFonts w:ascii="Noto Sans" w:eastAsia="Calibri" w:hAnsi="Noto Sans" w:cs="Noto Sans"/>
          <w:b/>
          <w:bCs/>
          <w:sz w:val="20"/>
          <w:szCs w:val="20"/>
        </w:rPr>
        <w:t>ETF actifs :</w:t>
      </w:r>
      <w:r w:rsidRPr="006C3246">
        <w:rPr>
          <w:rFonts w:ascii="Noto Sans" w:eastAsia="Calibri" w:hAnsi="Noto Sans" w:cs="Noto Sans"/>
          <w:sz w:val="20"/>
          <w:szCs w:val="20"/>
        </w:rPr>
        <w:t xml:space="preserve"> </w:t>
      </w:r>
      <w:r>
        <w:rPr>
          <w:rFonts w:ascii="Noto Sans" w:eastAsia="Calibri" w:hAnsi="Noto Sans" w:cs="Noto Sans"/>
          <w:sz w:val="20"/>
          <w:szCs w:val="20"/>
        </w:rPr>
        <w:t xml:space="preserve">Lancement d’un </w:t>
      </w:r>
      <w:r w:rsidRPr="006C3246">
        <w:rPr>
          <w:rFonts w:ascii="Noto Sans" w:eastAsia="Calibri" w:hAnsi="Noto Sans" w:cs="Noto Sans"/>
          <w:sz w:val="20"/>
          <w:szCs w:val="20"/>
        </w:rPr>
        <w:t xml:space="preserve">ETF actif </w:t>
      </w:r>
      <w:r>
        <w:rPr>
          <w:rFonts w:ascii="Noto Sans" w:eastAsia="Calibri" w:hAnsi="Noto Sans" w:cs="Noto Sans"/>
          <w:sz w:val="20"/>
          <w:szCs w:val="20"/>
        </w:rPr>
        <w:t xml:space="preserve">monétaire permettant de </w:t>
      </w:r>
      <w:r w:rsidRPr="006C3246">
        <w:rPr>
          <w:rFonts w:ascii="Noto Sans" w:eastAsia="Calibri" w:hAnsi="Noto Sans" w:cs="Noto Sans"/>
          <w:sz w:val="20"/>
          <w:szCs w:val="20"/>
        </w:rPr>
        <w:t>répondre à la demande d’investisseurs</w:t>
      </w:r>
      <w:r>
        <w:rPr>
          <w:rFonts w:ascii="Noto Sans" w:eastAsia="Calibri" w:hAnsi="Noto Sans" w:cs="Noto Sans"/>
          <w:sz w:val="20"/>
          <w:szCs w:val="20"/>
        </w:rPr>
        <w:t xml:space="preserve"> avec des profils de risques très </w:t>
      </w:r>
      <w:r w:rsidR="0083490D">
        <w:rPr>
          <w:rFonts w:ascii="Noto Sans" w:eastAsia="Calibri" w:hAnsi="Noto Sans" w:cs="Noto Sans"/>
          <w:sz w:val="20"/>
          <w:szCs w:val="20"/>
        </w:rPr>
        <w:t>modérés</w:t>
      </w:r>
      <w:r>
        <w:rPr>
          <w:rFonts w:ascii="Noto Sans" w:eastAsia="Calibri" w:hAnsi="Noto Sans" w:cs="Noto Sans"/>
          <w:sz w:val="20"/>
          <w:szCs w:val="20"/>
        </w:rPr>
        <w:t xml:space="preserve"> </w:t>
      </w:r>
      <w:r w:rsidRPr="006C3246">
        <w:rPr>
          <w:rFonts w:ascii="Noto Sans" w:eastAsia="Calibri" w:hAnsi="Noto Sans" w:cs="Noto Sans"/>
          <w:sz w:val="20"/>
          <w:szCs w:val="20"/>
        </w:rPr>
        <w:t xml:space="preserve">dans un format combinant </w:t>
      </w:r>
      <w:r>
        <w:rPr>
          <w:rFonts w:ascii="Noto Sans" w:eastAsia="Calibri" w:hAnsi="Noto Sans" w:cs="Noto Sans"/>
          <w:sz w:val="20"/>
          <w:szCs w:val="20"/>
        </w:rPr>
        <w:t>les caractéristique</w:t>
      </w:r>
      <w:r w:rsidR="00EF5ED1">
        <w:rPr>
          <w:rFonts w:ascii="Noto Sans" w:eastAsia="Calibri" w:hAnsi="Noto Sans" w:cs="Noto Sans"/>
          <w:sz w:val="20"/>
          <w:szCs w:val="20"/>
        </w:rPr>
        <w:t>s</w:t>
      </w:r>
      <w:r>
        <w:rPr>
          <w:rFonts w:ascii="Noto Sans" w:eastAsia="Calibri" w:hAnsi="Noto Sans" w:cs="Noto Sans"/>
          <w:sz w:val="20"/>
          <w:szCs w:val="20"/>
        </w:rPr>
        <w:t xml:space="preserve"> d</w:t>
      </w:r>
      <w:r w:rsidRPr="006C3246">
        <w:rPr>
          <w:rFonts w:ascii="Noto Sans" w:eastAsia="Calibri" w:hAnsi="Noto Sans" w:cs="Noto Sans"/>
          <w:sz w:val="20"/>
          <w:szCs w:val="20"/>
        </w:rPr>
        <w:t xml:space="preserve">’accessibilité et </w:t>
      </w:r>
      <w:r>
        <w:rPr>
          <w:rFonts w:ascii="Noto Sans" w:eastAsia="Calibri" w:hAnsi="Noto Sans" w:cs="Noto Sans"/>
          <w:sz w:val="20"/>
          <w:szCs w:val="20"/>
        </w:rPr>
        <w:t xml:space="preserve">de cotation continue des </w:t>
      </w:r>
      <w:r w:rsidRPr="006C3246">
        <w:rPr>
          <w:rFonts w:ascii="Noto Sans" w:eastAsia="Calibri" w:hAnsi="Noto Sans" w:cs="Noto Sans"/>
          <w:sz w:val="20"/>
          <w:szCs w:val="20"/>
        </w:rPr>
        <w:t>ETF</w:t>
      </w:r>
      <w:r w:rsidR="00965AAC">
        <w:rPr>
          <w:rFonts w:ascii="Noto Sans" w:eastAsia="Calibri" w:hAnsi="Noto Sans" w:cs="Noto Sans"/>
          <w:sz w:val="20"/>
          <w:szCs w:val="20"/>
        </w:rPr>
        <w:t>s</w:t>
      </w:r>
      <w:r w:rsidRPr="006C3246">
        <w:rPr>
          <w:rFonts w:ascii="Noto Sans" w:eastAsia="Calibri" w:hAnsi="Noto Sans" w:cs="Noto Sans"/>
          <w:sz w:val="20"/>
          <w:szCs w:val="20"/>
        </w:rPr>
        <w:t>.</w:t>
      </w:r>
    </w:p>
    <w:p w14:paraId="52AF413B" w14:textId="47EDCBBB" w:rsidR="006C3246" w:rsidRPr="00BE2364" w:rsidRDefault="006C3246" w:rsidP="006C3246">
      <w:pPr>
        <w:numPr>
          <w:ilvl w:val="0"/>
          <w:numId w:val="36"/>
        </w:numPr>
        <w:jc w:val="both"/>
        <w:rPr>
          <w:rFonts w:ascii="Noto Sans" w:eastAsia="Calibri" w:hAnsi="Noto Sans" w:cs="Noto Sans"/>
          <w:sz w:val="20"/>
          <w:szCs w:val="20"/>
        </w:rPr>
      </w:pPr>
      <w:r w:rsidRPr="00AF6FFE">
        <w:rPr>
          <w:rFonts w:ascii="Noto Sans" w:eastAsia="Calibri" w:hAnsi="Noto Sans" w:cs="Noto Sans"/>
          <w:b/>
          <w:bCs/>
          <w:sz w:val="20"/>
          <w:szCs w:val="20"/>
        </w:rPr>
        <w:t xml:space="preserve">Investissement Responsable : </w:t>
      </w:r>
      <w:r w:rsidRPr="006C3246">
        <w:rPr>
          <w:rFonts w:ascii="Noto Sans" w:eastAsia="Calibri" w:hAnsi="Noto Sans" w:cs="Noto Sans"/>
          <w:sz w:val="20"/>
          <w:szCs w:val="20"/>
        </w:rPr>
        <w:t xml:space="preserve">ETF </w:t>
      </w:r>
      <w:r>
        <w:rPr>
          <w:rFonts w:ascii="Noto Sans" w:eastAsia="Calibri" w:hAnsi="Noto Sans" w:cs="Noto Sans"/>
          <w:sz w:val="20"/>
          <w:szCs w:val="20"/>
        </w:rPr>
        <w:t>« </w:t>
      </w:r>
      <w:r w:rsidRPr="006C3246">
        <w:rPr>
          <w:rFonts w:ascii="Noto Sans" w:eastAsia="Calibri" w:hAnsi="Noto Sans" w:cs="Noto Sans"/>
          <w:i/>
          <w:iCs/>
          <w:sz w:val="20"/>
          <w:szCs w:val="20"/>
        </w:rPr>
        <w:t>screened </w:t>
      </w:r>
      <w:r>
        <w:rPr>
          <w:rFonts w:ascii="Noto Sans" w:eastAsia="Calibri" w:hAnsi="Noto Sans" w:cs="Noto Sans"/>
          <w:sz w:val="20"/>
          <w:szCs w:val="20"/>
        </w:rPr>
        <w:t xml:space="preserve">» </w:t>
      </w:r>
      <w:r w:rsidRPr="006C3246">
        <w:rPr>
          <w:rFonts w:ascii="Noto Sans" w:eastAsia="Calibri" w:hAnsi="Noto Sans" w:cs="Noto Sans"/>
          <w:sz w:val="20"/>
          <w:szCs w:val="20"/>
        </w:rPr>
        <w:t xml:space="preserve">qui permettent aux clients d’aligner leurs portefeuilles sur des objectifs ESG tout en visant </w:t>
      </w:r>
      <w:r>
        <w:rPr>
          <w:rFonts w:ascii="Noto Sans" w:eastAsia="Calibri" w:hAnsi="Noto Sans" w:cs="Noto Sans"/>
          <w:sz w:val="20"/>
          <w:szCs w:val="20"/>
        </w:rPr>
        <w:t xml:space="preserve">de faibles </w:t>
      </w:r>
      <w:r w:rsidRPr="006C3246">
        <w:rPr>
          <w:rFonts w:ascii="Noto Sans" w:eastAsia="Calibri" w:hAnsi="Noto Sans" w:cs="Noto Sans"/>
          <w:i/>
          <w:iCs/>
          <w:sz w:val="20"/>
          <w:szCs w:val="20"/>
        </w:rPr>
        <w:t>tracking error</w:t>
      </w:r>
      <w:r w:rsidRPr="006C3246">
        <w:rPr>
          <w:rFonts w:ascii="Noto Sans" w:eastAsia="Calibri" w:hAnsi="Noto Sans" w:cs="Noto Sans"/>
          <w:sz w:val="20"/>
          <w:szCs w:val="20"/>
        </w:rPr>
        <w:t>.</w:t>
      </w:r>
    </w:p>
    <w:p w14:paraId="5D1E0E2B" w14:textId="4B4DABA4" w:rsidR="00AA1260" w:rsidRDefault="00747410" w:rsidP="00747410">
      <w:pPr>
        <w:jc w:val="both"/>
        <w:rPr>
          <w:rFonts w:ascii="Noto Sans" w:eastAsia="Calibri" w:hAnsi="Noto Sans" w:cs="Noto Sans"/>
          <w:sz w:val="20"/>
          <w:szCs w:val="20"/>
        </w:rPr>
      </w:pPr>
      <w:r w:rsidRPr="00BE2364">
        <w:rPr>
          <w:rFonts w:ascii="Noto Sans" w:eastAsia="Calibri" w:hAnsi="Noto Sans" w:cs="Noto Sans"/>
          <w:b/>
          <w:bCs/>
          <w:sz w:val="20"/>
          <w:szCs w:val="20"/>
          <w:u w:val="single"/>
        </w:rPr>
        <w:br/>
      </w:r>
      <w:r w:rsidR="00AA1260" w:rsidRPr="00AA1260">
        <w:rPr>
          <w:rFonts w:ascii="Noto Sans" w:eastAsia="Calibri" w:hAnsi="Noto Sans" w:cs="Noto Sans"/>
          <w:sz w:val="20"/>
          <w:szCs w:val="20"/>
        </w:rPr>
        <w:t xml:space="preserve">Par ailleurs, Amundi a annoncé le lancement d’une offre « ETF-as-a-Service », </w:t>
      </w:r>
      <w:r w:rsidR="00AA1260">
        <w:rPr>
          <w:rFonts w:ascii="Noto Sans" w:eastAsia="Calibri" w:hAnsi="Noto Sans" w:cs="Noto Sans"/>
          <w:sz w:val="20"/>
          <w:szCs w:val="20"/>
        </w:rPr>
        <w:t xml:space="preserve">un service </w:t>
      </w:r>
      <w:r w:rsidR="00AA1260" w:rsidRPr="00AA1260">
        <w:rPr>
          <w:rFonts w:ascii="Noto Sans" w:eastAsia="Calibri" w:hAnsi="Noto Sans" w:cs="Noto Sans"/>
          <w:sz w:val="20"/>
          <w:szCs w:val="20"/>
        </w:rPr>
        <w:t>compl</w:t>
      </w:r>
      <w:r w:rsidR="00AA1260">
        <w:rPr>
          <w:rFonts w:ascii="Noto Sans" w:eastAsia="Calibri" w:hAnsi="Noto Sans" w:cs="Noto Sans"/>
          <w:sz w:val="20"/>
          <w:szCs w:val="20"/>
        </w:rPr>
        <w:t>et</w:t>
      </w:r>
      <w:r w:rsidR="00AA1260" w:rsidRPr="00AA1260">
        <w:rPr>
          <w:rFonts w:ascii="Noto Sans" w:eastAsia="Calibri" w:hAnsi="Noto Sans" w:cs="Noto Sans"/>
          <w:sz w:val="20"/>
          <w:szCs w:val="20"/>
        </w:rPr>
        <w:t xml:space="preserve"> </w:t>
      </w:r>
      <w:r w:rsidR="00AA1260" w:rsidRPr="00AA1260">
        <w:rPr>
          <w:rFonts w:ascii="Noto Sans" w:eastAsia="Calibri" w:hAnsi="Noto Sans" w:cs="Noto Sans"/>
          <w:sz w:val="20"/>
          <w:szCs w:val="20"/>
        </w:rPr>
        <w:lastRenderedPageBreak/>
        <w:t>et modulaire qui permet aux clients — notamment aux plateformes digitales, aux gestionnaires d’actifs et de patrimoine — de concevoir, lancer et développer des ETF</w:t>
      </w:r>
      <w:r w:rsidR="00965AAC">
        <w:rPr>
          <w:rFonts w:ascii="Noto Sans" w:eastAsia="Calibri" w:hAnsi="Noto Sans" w:cs="Noto Sans"/>
          <w:sz w:val="20"/>
          <w:szCs w:val="20"/>
        </w:rPr>
        <w:t>s</w:t>
      </w:r>
      <w:r w:rsidR="00AA1260" w:rsidRPr="00AA1260">
        <w:rPr>
          <w:rFonts w:ascii="Noto Sans" w:eastAsia="Calibri" w:hAnsi="Noto Sans" w:cs="Noto Sans"/>
          <w:sz w:val="20"/>
          <w:szCs w:val="20"/>
        </w:rPr>
        <w:t xml:space="preserve"> sous leur propre marque, tout en s’appuyant sur l’infrastructure de </w:t>
      </w:r>
      <w:r w:rsidR="00513648">
        <w:rPr>
          <w:rFonts w:ascii="Noto Sans" w:eastAsia="Calibri" w:hAnsi="Noto Sans" w:cs="Noto Sans"/>
          <w:sz w:val="20"/>
          <w:szCs w:val="20"/>
        </w:rPr>
        <w:t>1</w:t>
      </w:r>
      <w:r w:rsidR="00513648" w:rsidRPr="00513648">
        <w:rPr>
          <w:rFonts w:ascii="Noto Sans" w:eastAsia="Calibri" w:hAnsi="Noto Sans" w:cs="Noto Sans"/>
          <w:sz w:val="20"/>
          <w:szCs w:val="20"/>
          <w:vertAlign w:val="superscript"/>
        </w:rPr>
        <w:t>er</w:t>
      </w:r>
      <w:r w:rsidR="00513648">
        <w:rPr>
          <w:rFonts w:ascii="Noto Sans" w:eastAsia="Calibri" w:hAnsi="Noto Sans" w:cs="Noto Sans"/>
          <w:sz w:val="20"/>
          <w:szCs w:val="20"/>
        </w:rPr>
        <w:t xml:space="preserve"> </w:t>
      </w:r>
      <w:r w:rsidR="00AA1260" w:rsidRPr="00AA1260">
        <w:rPr>
          <w:rFonts w:ascii="Noto Sans" w:eastAsia="Calibri" w:hAnsi="Noto Sans" w:cs="Noto Sans"/>
          <w:sz w:val="20"/>
          <w:szCs w:val="20"/>
        </w:rPr>
        <w:t>plan d’Amundi.</w:t>
      </w:r>
      <w:r w:rsidR="00513648">
        <w:rPr>
          <w:rFonts w:ascii="Noto Sans" w:eastAsia="Calibri" w:hAnsi="Noto Sans" w:cs="Noto Sans"/>
          <w:sz w:val="20"/>
          <w:szCs w:val="20"/>
        </w:rPr>
        <w:t xml:space="preserve"> </w:t>
      </w:r>
      <w:r w:rsidR="00AA1260" w:rsidRPr="00AA1260">
        <w:rPr>
          <w:rFonts w:ascii="Noto Sans" w:eastAsia="Calibri" w:hAnsi="Noto Sans" w:cs="Noto Sans"/>
          <w:sz w:val="20"/>
          <w:szCs w:val="20"/>
        </w:rPr>
        <w:t xml:space="preserve">Cette offre s'inscrit dans le prolongement naturel de </w:t>
      </w:r>
      <w:r w:rsidR="00513648">
        <w:rPr>
          <w:rFonts w:ascii="Noto Sans" w:eastAsia="Calibri" w:hAnsi="Noto Sans" w:cs="Noto Sans"/>
          <w:sz w:val="20"/>
          <w:szCs w:val="20"/>
        </w:rPr>
        <w:t xml:space="preserve">la </w:t>
      </w:r>
      <w:r w:rsidR="00AA1260" w:rsidRPr="00AA1260">
        <w:rPr>
          <w:rFonts w:ascii="Noto Sans" w:eastAsia="Calibri" w:hAnsi="Noto Sans" w:cs="Noto Sans"/>
          <w:sz w:val="20"/>
          <w:szCs w:val="20"/>
        </w:rPr>
        <w:t>mission</w:t>
      </w:r>
      <w:r w:rsidR="00513648">
        <w:rPr>
          <w:rFonts w:ascii="Noto Sans" w:eastAsia="Calibri" w:hAnsi="Noto Sans" w:cs="Noto Sans"/>
          <w:sz w:val="20"/>
          <w:szCs w:val="20"/>
        </w:rPr>
        <w:t xml:space="preserve"> d’Amundi</w:t>
      </w:r>
      <w:r w:rsidR="00AA1260" w:rsidRPr="00AA1260">
        <w:rPr>
          <w:rFonts w:ascii="Noto Sans" w:eastAsia="Calibri" w:hAnsi="Noto Sans" w:cs="Noto Sans"/>
          <w:sz w:val="20"/>
          <w:szCs w:val="20"/>
        </w:rPr>
        <w:t xml:space="preserve"> qui consiste à servir </w:t>
      </w:r>
      <w:r w:rsidR="00513648">
        <w:rPr>
          <w:rFonts w:ascii="Noto Sans" w:eastAsia="Calibri" w:hAnsi="Noto Sans" w:cs="Noto Sans"/>
          <w:sz w:val="20"/>
          <w:szCs w:val="20"/>
        </w:rPr>
        <w:t>des</w:t>
      </w:r>
      <w:r w:rsidR="00AA1260" w:rsidRPr="00AA1260">
        <w:rPr>
          <w:rFonts w:ascii="Noto Sans" w:eastAsia="Calibri" w:hAnsi="Noto Sans" w:cs="Noto Sans"/>
          <w:sz w:val="20"/>
          <w:szCs w:val="20"/>
        </w:rPr>
        <w:t xml:space="preserve"> partenaires de bout en bout, à élargir </w:t>
      </w:r>
      <w:r w:rsidR="00513648">
        <w:rPr>
          <w:rFonts w:ascii="Noto Sans" w:eastAsia="Calibri" w:hAnsi="Noto Sans" w:cs="Noto Sans"/>
          <w:sz w:val="20"/>
          <w:szCs w:val="20"/>
        </w:rPr>
        <w:t>la</w:t>
      </w:r>
      <w:r w:rsidR="00AA1260" w:rsidRPr="00AA1260">
        <w:rPr>
          <w:rFonts w:ascii="Noto Sans" w:eastAsia="Calibri" w:hAnsi="Noto Sans" w:cs="Noto Sans"/>
          <w:sz w:val="20"/>
          <w:szCs w:val="20"/>
        </w:rPr>
        <w:t xml:space="preserve"> gamme de solutions, et à stimuler l'innovation dans l'écosystème des ETF.</w:t>
      </w:r>
    </w:p>
    <w:p w14:paraId="1FB821CA" w14:textId="77777777" w:rsidR="00475F30" w:rsidRPr="00AA1260" w:rsidRDefault="00475F30" w:rsidP="00747410">
      <w:pPr>
        <w:jc w:val="both"/>
        <w:rPr>
          <w:rFonts w:ascii="Noto Sans" w:eastAsia="Calibri" w:hAnsi="Noto Sans" w:cs="Noto Sans"/>
          <w:sz w:val="20"/>
          <w:szCs w:val="20"/>
        </w:rPr>
      </w:pPr>
    </w:p>
    <w:p w14:paraId="0BE594DF" w14:textId="40DF23AF" w:rsidR="00747410" w:rsidRPr="00F11DC8" w:rsidRDefault="00747410" w:rsidP="00747410">
      <w:pPr>
        <w:jc w:val="both"/>
        <w:rPr>
          <w:rFonts w:ascii="Noto Sans" w:eastAsia="Calibri" w:hAnsi="Noto Sans" w:cs="Noto Sans"/>
          <w:sz w:val="20"/>
          <w:szCs w:val="20"/>
        </w:rPr>
      </w:pPr>
      <w:r w:rsidRPr="00F11DC8">
        <w:rPr>
          <w:rFonts w:ascii="Noto Sans" w:eastAsia="Calibri" w:hAnsi="Noto Sans" w:cs="Noto Sans"/>
          <w:b/>
          <w:bCs/>
          <w:sz w:val="20"/>
          <w:szCs w:val="20"/>
        </w:rPr>
        <w:t>Beno</w:t>
      </w:r>
      <w:r w:rsidR="007671A4">
        <w:rPr>
          <w:rFonts w:ascii="Noto Sans" w:eastAsia="Calibri" w:hAnsi="Noto Sans" w:cs="Noto Sans"/>
          <w:b/>
          <w:bCs/>
          <w:sz w:val="20"/>
          <w:szCs w:val="20"/>
        </w:rPr>
        <w:t>î</w:t>
      </w:r>
      <w:r w:rsidRPr="00F11DC8">
        <w:rPr>
          <w:rFonts w:ascii="Noto Sans" w:eastAsia="Calibri" w:hAnsi="Noto Sans" w:cs="Noto Sans"/>
          <w:b/>
          <w:bCs/>
          <w:sz w:val="20"/>
          <w:szCs w:val="20"/>
        </w:rPr>
        <w:t xml:space="preserve">t Sorel, </w:t>
      </w:r>
      <w:r w:rsidR="00AA1260" w:rsidRPr="00F11DC8">
        <w:rPr>
          <w:rFonts w:ascii="Noto Sans" w:eastAsia="Calibri" w:hAnsi="Noto Sans" w:cs="Noto Sans"/>
          <w:b/>
          <w:bCs/>
          <w:sz w:val="20"/>
          <w:szCs w:val="20"/>
        </w:rPr>
        <w:t>directeur d</w:t>
      </w:r>
      <w:r w:rsidR="00AF6FFE">
        <w:rPr>
          <w:rFonts w:ascii="Noto Sans" w:eastAsia="Calibri" w:hAnsi="Noto Sans" w:cs="Noto Sans"/>
          <w:b/>
          <w:bCs/>
          <w:sz w:val="20"/>
          <w:szCs w:val="20"/>
        </w:rPr>
        <w:t>u</w:t>
      </w:r>
      <w:r w:rsidR="00EF5ED1">
        <w:rPr>
          <w:rFonts w:ascii="Noto Sans" w:eastAsia="Calibri" w:hAnsi="Noto Sans" w:cs="Noto Sans"/>
          <w:b/>
          <w:bCs/>
          <w:sz w:val="20"/>
          <w:szCs w:val="20"/>
        </w:rPr>
        <w:t xml:space="preserve"> </w:t>
      </w:r>
      <w:r w:rsidR="00AA1260" w:rsidRPr="00F11DC8">
        <w:rPr>
          <w:rFonts w:ascii="Noto Sans" w:eastAsia="Calibri" w:hAnsi="Noto Sans" w:cs="Noto Sans"/>
          <w:b/>
          <w:bCs/>
          <w:sz w:val="20"/>
          <w:szCs w:val="20"/>
        </w:rPr>
        <w:t>métier ETF et Indiciel chez Amundi a commenté :</w:t>
      </w:r>
      <w:r w:rsidR="00F11DC8" w:rsidRPr="00F11DC8">
        <w:rPr>
          <w:rFonts w:ascii="Noto Sans" w:eastAsia="Calibri" w:hAnsi="Noto Sans" w:cs="Noto Sans"/>
          <w:i/>
          <w:iCs/>
          <w:sz w:val="20"/>
          <w:szCs w:val="20"/>
        </w:rPr>
        <w:t xml:space="preserve"> </w:t>
      </w:r>
      <w:r w:rsidR="00F11DC8">
        <w:rPr>
          <w:rFonts w:ascii="Noto Sans" w:eastAsia="Calibri" w:hAnsi="Noto Sans" w:cs="Noto Sans"/>
          <w:i/>
          <w:iCs/>
          <w:sz w:val="20"/>
          <w:szCs w:val="20"/>
        </w:rPr>
        <w:t>« </w:t>
      </w:r>
      <w:r w:rsidR="00F11DC8" w:rsidRPr="00F11DC8">
        <w:rPr>
          <w:rFonts w:ascii="Noto Sans" w:eastAsia="Calibri" w:hAnsi="Noto Sans" w:cs="Noto Sans"/>
          <w:i/>
          <w:iCs/>
          <w:sz w:val="20"/>
          <w:szCs w:val="20"/>
        </w:rPr>
        <w:t>En ligne avec le plan stratégique d’Amundi, nous sommes engagés pour renforcer notre position de leader européen des ETF</w:t>
      </w:r>
      <w:r w:rsidR="00965AAC">
        <w:rPr>
          <w:rFonts w:ascii="Noto Sans" w:eastAsia="Calibri" w:hAnsi="Noto Sans" w:cs="Noto Sans"/>
          <w:i/>
          <w:iCs/>
          <w:sz w:val="20"/>
          <w:szCs w:val="20"/>
        </w:rPr>
        <w:t>s</w:t>
      </w:r>
      <w:r w:rsidR="00F11DC8" w:rsidRPr="00F11DC8">
        <w:rPr>
          <w:rFonts w:ascii="Noto Sans" w:eastAsia="Calibri" w:hAnsi="Noto Sans" w:cs="Noto Sans"/>
          <w:i/>
          <w:iCs/>
          <w:sz w:val="20"/>
          <w:szCs w:val="20"/>
        </w:rPr>
        <w:t>, en lançant de nouveaux ETF</w:t>
      </w:r>
      <w:r w:rsidR="00965AAC">
        <w:rPr>
          <w:rFonts w:ascii="Noto Sans" w:eastAsia="Calibri" w:hAnsi="Noto Sans" w:cs="Noto Sans"/>
          <w:i/>
          <w:iCs/>
          <w:sz w:val="20"/>
          <w:szCs w:val="20"/>
        </w:rPr>
        <w:t>s</w:t>
      </w:r>
      <w:r w:rsidR="00F11DC8" w:rsidRPr="00F11DC8">
        <w:rPr>
          <w:rFonts w:ascii="Noto Sans" w:eastAsia="Calibri" w:hAnsi="Noto Sans" w:cs="Noto Sans"/>
          <w:i/>
          <w:iCs/>
          <w:sz w:val="20"/>
          <w:szCs w:val="20"/>
        </w:rPr>
        <w:t xml:space="preserve"> et en poursuivant l’élargissement de notre empreinte géographique. Grâce à notre solide plateforme évolutive et efficace, nous continuerons à proposer de nouvelles solutions permettant aux épargnants de préparer leur retraite</w:t>
      </w:r>
      <w:r w:rsidR="00B41C6E">
        <w:rPr>
          <w:rFonts w:ascii="Noto Sans" w:eastAsia="Calibri" w:hAnsi="Noto Sans" w:cs="Noto Sans"/>
          <w:i/>
          <w:iCs/>
          <w:sz w:val="20"/>
          <w:szCs w:val="20"/>
        </w:rPr>
        <w:t xml:space="preserve">, </w:t>
      </w:r>
      <w:r w:rsidR="00AF6FFE">
        <w:rPr>
          <w:rFonts w:ascii="Noto Sans" w:eastAsia="Calibri" w:hAnsi="Noto Sans" w:cs="Noto Sans"/>
          <w:i/>
          <w:iCs/>
          <w:sz w:val="20"/>
          <w:szCs w:val="20"/>
        </w:rPr>
        <w:t xml:space="preserve">et </w:t>
      </w:r>
      <w:r w:rsidR="00F11DC8" w:rsidRPr="00F11DC8">
        <w:rPr>
          <w:rFonts w:ascii="Noto Sans" w:eastAsia="Calibri" w:hAnsi="Noto Sans" w:cs="Noto Sans"/>
          <w:i/>
          <w:iCs/>
          <w:sz w:val="20"/>
          <w:szCs w:val="20"/>
        </w:rPr>
        <w:t xml:space="preserve">d’atteindre leurs objectifs </w:t>
      </w:r>
      <w:r w:rsidR="00EF5ED1">
        <w:rPr>
          <w:rFonts w:ascii="Noto Sans" w:eastAsia="Calibri" w:hAnsi="Noto Sans" w:cs="Noto Sans"/>
          <w:i/>
          <w:iCs/>
          <w:sz w:val="20"/>
          <w:szCs w:val="20"/>
        </w:rPr>
        <w:t xml:space="preserve">de long terme </w:t>
      </w:r>
      <w:r w:rsidR="00B41C6E">
        <w:rPr>
          <w:rFonts w:ascii="Noto Sans" w:eastAsia="Calibri" w:hAnsi="Noto Sans" w:cs="Noto Sans"/>
          <w:i/>
          <w:iCs/>
          <w:sz w:val="20"/>
          <w:szCs w:val="20"/>
        </w:rPr>
        <w:t>et d’investissement responsable</w:t>
      </w:r>
      <w:r w:rsidR="00F11DC8" w:rsidRPr="00F11DC8">
        <w:rPr>
          <w:rFonts w:ascii="Noto Sans" w:eastAsia="Calibri" w:hAnsi="Noto Sans" w:cs="Noto Sans"/>
          <w:i/>
          <w:iCs/>
          <w:sz w:val="20"/>
          <w:szCs w:val="20"/>
        </w:rPr>
        <w:t>.</w:t>
      </w:r>
      <w:r w:rsidR="00F11DC8">
        <w:rPr>
          <w:rFonts w:ascii="Noto Sans" w:eastAsia="Calibri" w:hAnsi="Noto Sans" w:cs="Noto Sans"/>
          <w:i/>
          <w:iCs/>
          <w:sz w:val="20"/>
          <w:szCs w:val="20"/>
        </w:rPr>
        <w:t> »</w:t>
      </w:r>
    </w:p>
    <w:p w14:paraId="413CDC42" w14:textId="77777777" w:rsidR="00747410" w:rsidRPr="00F11DC8" w:rsidRDefault="00747410" w:rsidP="00747410">
      <w:pPr>
        <w:jc w:val="both"/>
        <w:rPr>
          <w:rFonts w:ascii="Noto Sans" w:eastAsia="Calibri" w:hAnsi="Noto Sans" w:cs="Noto Sans"/>
          <w:sz w:val="20"/>
          <w:szCs w:val="20"/>
        </w:rPr>
      </w:pPr>
    </w:p>
    <w:p w14:paraId="7F994D09" w14:textId="59D94BA7" w:rsidR="00711062" w:rsidRPr="00BE2364" w:rsidRDefault="00711062" w:rsidP="00711062">
      <w:pPr>
        <w:jc w:val="both"/>
        <w:rPr>
          <w:rFonts w:ascii="Noto Sans" w:eastAsia="Calibri" w:hAnsi="Noto Sans" w:cs="Noto Sans"/>
          <w:b/>
          <w:bCs/>
          <w:sz w:val="20"/>
          <w:szCs w:val="20"/>
        </w:rPr>
      </w:pPr>
      <w:r w:rsidRPr="00BE2364">
        <w:rPr>
          <w:rFonts w:ascii="Noto Sans" w:eastAsia="Calibri" w:hAnsi="Noto Sans" w:cs="Noto Sans"/>
          <w:b/>
          <w:bCs/>
          <w:sz w:val="20"/>
          <w:szCs w:val="20"/>
        </w:rPr>
        <w:t>Gilles Dauphin</w:t>
      </w:r>
      <w:r w:rsidR="00EF5ED1">
        <w:rPr>
          <w:rFonts w:ascii="Noto Sans" w:eastAsia="Calibri" w:hAnsi="Noto Sans" w:cs="Noto Sans"/>
          <w:b/>
          <w:bCs/>
          <w:sz w:val="20"/>
          <w:szCs w:val="20"/>
        </w:rPr>
        <w:t>é</w:t>
      </w:r>
      <w:r w:rsidRPr="00BE2364">
        <w:rPr>
          <w:rFonts w:ascii="Noto Sans" w:eastAsia="Calibri" w:hAnsi="Noto Sans" w:cs="Noto Sans"/>
          <w:b/>
          <w:bCs/>
          <w:sz w:val="20"/>
          <w:szCs w:val="20"/>
        </w:rPr>
        <w:t>, responsable des ETF</w:t>
      </w:r>
      <w:r w:rsidR="00965AAC">
        <w:rPr>
          <w:rFonts w:ascii="Noto Sans" w:eastAsia="Calibri" w:hAnsi="Noto Sans" w:cs="Noto Sans"/>
          <w:b/>
          <w:bCs/>
          <w:sz w:val="20"/>
          <w:szCs w:val="20"/>
        </w:rPr>
        <w:t>s</w:t>
      </w:r>
      <w:r w:rsidRPr="00BE2364">
        <w:rPr>
          <w:rFonts w:ascii="Noto Sans" w:eastAsia="Calibri" w:hAnsi="Noto Sans" w:cs="Noto Sans"/>
          <w:b/>
          <w:bCs/>
          <w:sz w:val="20"/>
          <w:szCs w:val="20"/>
        </w:rPr>
        <w:t xml:space="preserve"> actifs et en marque blanche chez Amundi, a ajouté : </w:t>
      </w:r>
      <w:r w:rsidRPr="00BE2364">
        <w:rPr>
          <w:rFonts w:ascii="Noto Sans" w:eastAsia="Calibri" w:hAnsi="Noto Sans" w:cs="Noto Sans"/>
          <w:sz w:val="20"/>
          <w:szCs w:val="20"/>
        </w:rPr>
        <w:t>«</w:t>
      </w:r>
      <w:r w:rsidRPr="00BE2364">
        <w:rPr>
          <w:rFonts w:ascii="Noto Sans" w:eastAsia="Calibri" w:hAnsi="Noto Sans" w:cs="Noto Sans"/>
          <w:i/>
          <w:iCs/>
          <w:sz w:val="20"/>
          <w:szCs w:val="20"/>
        </w:rPr>
        <w:t xml:space="preserve"> Guidés par notre approche centrée sur le client et notre culture d'innovation, nous poursuivrons des thèmes à fort potentiel tels que les ETF</w:t>
      </w:r>
      <w:r w:rsidR="00965AAC">
        <w:rPr>
          <w:rFonts w:ascii="Noto Sans" w:eastAsia="Calibri" w:hAnsi="Noto Sans" w:cs="Noto Sans"/>
          <w:i/>
          <w:iCs/>
          <w:sz w:val="20"/>
          <w:szCs w:val="20"/>
        </w:rPr>
        <w:t>s</w:t>
      </w:r>
      <w:r w:rsidRPr="00BE2364">
        <w:rPr>
          <w:rFonts w:ascii="Noto Sans" w:eastAsia="Calibri" w:hAnsi="Noto Sans" w:cs="Noto Sans"/>
          <w:i/>
          <w:iCs/>
          <w:sz w:val="20"/>
          <w:szCs w:val="20"/>
        </w:rPr>
        <w:t xml:space="preserve"> actifs et les ETF</w:t>
      </w:r>
      <w:r w:rsidR="00965AAC">
        <w:rPr>
          <w:rFonts w:ascii="Noto Sans" w:eastAsia="Calibri" w:hAnsi="Noto Sans" w:cs="Noto Sans"/>
          <w:i/>
          <w:iCs/>
          <w:sz w:val="20"/>
          <w:szCs w:val="20"/>
        </w:rPr>
        <w:t>s</w:t>
      </w:r>
      <w:r w:rsidRPr="00BE2364">
        <w:rPr>
          <w:rFonts w:ascii="Noto Sans" w:eastAsia="Calibri" w:hAnsi="Noto Sans" w:cs="Noto Sans"/>
          <w:i/>
          <w:iCs/>
          <w:sz w:val="20"/>
          <w:szCs w:val="20"/>
        </w:rPr>
        <w:t xml:space="preserve"> </w:t>
      </w:r>
      <w:r w:rsidR="00F11DC8">
        <w:rPr>
          <w:rFonts w:ascii="Noto Sans" w:eastAsia="Calibri" w:hAnsi="Noto Sans" w:cs="Noto Sans"/>
          <w:i/>
          <w:iCs/>
          <w:sz w:val="20"/>
          <w:szCs w:val="20"/>
        </w:rPr>
        <w:t>en marque blanche. Nous</w:t>
      </w:r>
      <w:r w:rsidRPr="00BE2364">
        <w:rPr>
          <w:rFonts w:ascii="Noto Sans" w:eastAsia="Calibri" w:hAnsi="Noto Sans" w:cs="Noto Sans"/>
          <w:i/>
          <w:iCs/>
          <w:sz w:val="20"/>
          <w:szCs w:val="20"/>
        </w:rPr>
        <w:t xml:space="preserve"> </w:t>
      </w:r>
      <w:r w:rsidR="00F11DC8">
        <w:rPr>
          <w:rFonts w:ascii="Noto Sans" w:eastAsia="Calibri" w:hAnsi="Noto Sans" w:cs="Noto Sans"/>
          <w:i/>
          <w:iCs/>
          <w:sz w:val="20"/>
          <w:szCs w:val="20"/>
        </w:rPr>
        <w:t xml:space="preserve">continuerons à </w:t>
      </w:r>
      <w:r w:rsidRPr="00BE2364">
        <w:rPr>
          <w:rFonts w:ascii="Noto Sans" w:eastAsia="Calibri" w:hAnsi="Noto Sans" w:cs="Noto Sans"/>
          <w:i/>
          <w:iCs/>
          <w:sz w:val="20"/>
          <w:szCs w:val="20"/>
        </w:rPr>
        <w:t xml:space="preserve">renforcer nos partenariats avec nos clients, </w:t>
      </w:r>
      <w:r w:rsidR="00F11DC8">
        <w:rPr>
          <w:rFonts w:ascii="Noto Sans" w:eastAsia="Calibri" w:hAnsi="Noto Sans" w:cs="Noto Sans"/>
          <w:i/>
          <w:iCs/>
          <w:sz w:val="20"/>
          <w:szCs w:val="20"/>
        </w:rPr>
        <w:t xml:space="preserve">et </w:t>
      </w:r>
      <w:r w:rsidRPr="00BE2364">
        <w:rPr>
          <w:rFonts w:ascii="Noto Sans" w:eastAsia="Calibri" w:hAnsi="Noto Sans" w:cs="Noto Sans"/>
          <w:i/>
          <w:iCs/>
          <w:sz w:val="20"/>
          <w:szCs w:val="20"/>
        </w:rPr>
        <w:t xml:space="preserve">proposerons des solutions </w:t>
      </w:r>
      <w:r w:rsidR="00F11DC8">
        <w:rPr>
          <w:rFonts w:ascii="Noto Sans" w:eastAsia="Calibri" w:hAnsi="Noto Sans" w:cs="Noto Sans"/>
          <w:i/>
          <w:iCs/>
          <w:sz w:val="20"/>
          <w:szCs w:val="20"/>
        </w:rPr>
        <w:t xml:space="preserve">qui permettront de répondre à de nouveaux besoins, tout en ouvrant de </w:t>
      </w:r>
      <w:r w:rsidRPr="00BE2364">
        <w:rPr>
          <w:rFonts w:ascii="Noto Sans" w:eastAsia="Calibri" w:hAnsi="Noto Sans" w:cs="Noto Sans"/>
          <w:i/>
          <w:iCs/>
          <w:sz w:val="20"/>
          <w:szCs w:val="20"/>
        </w:rPr>
        <w:t>nouvelles opportunités de revenus.</w:t>
      </w:r>
      <w:r w:rsidRPr="00BE2364">
        <w:rPr>
          <w:rFonts w:ascii="Noto Sans" w:eastAsia="Calibri" w:hAnsi="Noto Sans" w:cs="Noto Sans"/>
          <w:sz w:val="20"/>
          <w:szCs w:val="20"/>
        </w:rPr>
        <w:t xml:space="preserve"> »</w:t>
      </w:r>
    </w:p>
    <w:p w14:paraId="3231B844" w14:textId="77777777" w:rsidR="00AE3B74" w:rsidRPr="00BE2364" w:rsidRDefault="00AE3B74" w:rsidP="00747410">
      <w:pPr>
        <w:jc w:val="both"/>
        <w:rPr>
          <w:rFonts w:ascii="Noto Sans" w:eastAsia="Calibri" w:hAnsi="Noto Sans" w:cs="Noto Sans"/>
          <w:i/>
          <w:iCs/>
          <w:sz w:val="20"/>
          <w:szCs w:val="20"/>
        </w:rPr>
      </w:pPr>
    </w:p>
    <w:p w14:paraId="6923A336" w14:textId="77777777" w:rsidR="00AE3B74" w:rsidRPr="00BE2364" w:rsidRDefault="00AE3B74" w:rsidP="00AE3B74">
      <w:pPr>
        <w:tabs>
          <w:tab w:val="left" w:pos="1280"/>
        </w:tabs>
        <w:jc w:val="both"/>
        <w:rPr>
          <w:rFonts w:ascii="Noto Sans" w:hAnsi="Noto Sans" w:cs="Noto Sans"/>
          <w:b/>
          <w:bCs/>
          <w:color w:val="000000"/>
          <w:kern w:val="0"/>
          <w:sz w:val="20"/>
          <w:szCs w:val="20"/>
        </w:rPr>
      </w:pPr>
      <w:bookmarkStart w:id="1" w:name="_Hlk221538739"/>
      <w:r w:rsidRPr="00BE2364">
        <w:rPr>
          <w:rFonts w:ascii="Noto Sans" w:hAnsi="Noto Sans" w:cs="Noto Sans"/>
          <w:b/>
          <w:bCs/>
          <w:color w:val="000000"/>
          <w:kern w:val="0"/>
          <w:sz w:val="20"/>
          <w:szCs w:val="20"/>
        </w:rPr>
        <w:t xml:space="preserve">Contact presse Amundi : </w:t>
      </w:r>
    </w:p>
    <w:p w14:paraId="1739398B" w14:textId="77777777" w:rsidR="00AE3B74" w:rsidRPr="00BE2364" w:rsidRDefault="00AE3B74" w:rsidP="00AE3B74">
      <w:pPr>
        <w:tabs>
          <w:tab w:val="left" w:pos="1280"/>
        </w:tabs>
        <w:jc w:val="both"/>
        <w:rPr>
          <w:rFonts w:ascii="Noto Sans" w:hAnsi="Noto Sans" w:cs="Noto Sans"/>
          <w:b/>
          <w:bCs/>
          <w:color w:val="000000"/>
          <w:kern w:val="0"/>
          <w:sz w:val="20"/>
          <w:szCs w:val="20"/>
        </w:rPr>
      </w:pPr>
    </w:p>
    <w:p w14:paraId="7B5AE582" w14:textId="19CA91EA" w:rsidR="00AE3B74" w:rsidRPr="00BE2364" w:rsidRDefault="00AE3B74" w:rsidP="0000059E">
      <w:pPr>
        <w:tabs>
          <w:tab w:val="left" w:pos="1280"/>
        </w:tabs>
        <w:jc w:val="both"/>
        <w:rPr>
          <w:rFonts w:ascii="Noto Sans" w:eastAsia="Calibri" w:hAnsi="Noto Sans" w:cs="Noto Sans"/>
          <w:i/>
          <w:iCs/>
          <w:sz w:val="20"/>
          <w:szCs w:val="20"/>
        </w:rPr>
      </w:pPr>
      <w:r w:rsidRPr="00BE2364">
        <w:rPr>
          <w:rFonts w:ascii="Noto Sans" w:hAnsi="Noto Sans" w:cs="Noto Sans"/>
          <w:color w:val="000000"/>
          <w:kern w:val="0"/>
          <w:sz w:val="20"/>
          <w:szCs w:val="20"/>
        </w:rPr>
        <w:t>Corentin HENRY</w:t>
      </w:r>
      <w:r w:rsidR="0000059E">
        <w:rPr>
          <w:rFonts w:ascii="Noto Sans" w:hAnsi="Noto Sans" w:cs="Noto Sans"/>
          <w:color w:val="000000"/>
          <w:kern w:val="0"/>
          <w:sz w:val="20"/>
          <w:szCs w:val="20"/>
        </w:rPr>
        <w:t xml:space="preserve"> - </w:t>
      </w:r>
      <w:hyperlink r:id="rId14" w:history="1">
        <w:r w:rsidRPr="00BE2364">
          <w:rPr>
            <w:rStyle w:val="Hyperlink"/>
            <w:rFonts w:ascii="Noto Sans" w:hAnsi="Noto Sans" w:cs="Noto Sans"/>
            <w:kern w:val="0"/>
            <w:sz w:val="20"/>
            <w:szCs w:val="20"/>
          </w:rPr>
          <w:t>Corentin.henry@amundi.com</w:t>
        </w:r>
      </w:hyperlink>
      <w:r w:rsidRPr="00BE2364">
        <w:rPr>
          <w:rFonts w:ascii="Noto Sans" w:hAnsi="Noto Sans" w:cs="Noto Sans"/>
          <w:color w:val="000000"/>
          <w:kern w:val="0"/>
          <w:sz w:val="20"/>
          <w:szCs w:val="20"/>
        </w:rPr>
        <w:t xml:space="preserve"> / </w:t>
      </w:r>
      <w:r w:rsidRPr="00BE2364">
        <w:rPr>
          <w:rFonts w:ascii="Noto Sans" w:eastAsia="Times New Roman" w:hAnsi="Noto Sans" w:cs="Noto Sans"/>
          <w:color w:val="000000"/>
          <w:kern w:val="0"/>
          <w:sz w:val="20"/>
          <w:szCs w:val="20"/>
          <w:lang w:eastAsia="zh-TW"/>
          <w14:ligatures w14:val="none"/>
        </w:rPr>
        <w:t>+33 1 76 32 26 96</w:t>
      </w:r>
    </w:p>
    <w:bookmarkEnd w:id="1"/>
    <w:p w14:paraId="6C7978B8" w14:textId="77777777" w:rsidR="00AE3B74" w:rsidRDefault="00AE3B74" w:rsidP="00AE3B74">
      <w:pPr>
        <w:spacing w:line="259" w:lineRule="auto"/>
        <w:rPr>
          <w:rFonts w:ascii="Noto Sans" w:eastAsia="Calibri" w:hAnsi="Noto Sans" w:cs="Noto Sans"/>
          <w:b/>
          <w:sz w:val="20"/>
          <w:szCs w:val="20"/>
          <w:u w:val="single"/>
        </w:rPr>
      </w:pPr>
    </w:p>
    <w:p w14:paraId="5F7F635B" w14:textId="7EC956DA" w:rsidR="0000059E" w:rsidRPr="0000059E" w:rsidRDefault="0000059E" w:rsidP="0000059E">
      <w:pPr>
        <w:spacing w:line="259" w:lineRule="auto"/>
        <w:rPr>
          <w:rFonts w:ascii="Noto Sans" w:eastAsia="Calibri" w:hAnsi="Noto Sans" w:cs="Noto Sans"/>
          <w:b/>
          <w:sz w:val="20"/>
          <w:szCs w:val="21"/>
          <w:u w:val="single"/>
        </w:rPr>
      </w:pPr>
      <w:r>
        <w:rPr>
          <w:rFonts w:ascii="Noto Sans" w:eastAsia="Calibri" w:hAnsi="Noto Sans" w:cs="Noto Sans"/>
          <w:b/>
          <w:sz w:val="20"/>
          <w:szCs w:val="21"/>
          <w:u w:val="single"/>
        </w:rPr>
        <w:br/>
      </w:r>
      <w:r w:rsidRPr="0000059E">
        <w:rPr>
          <w:rFonts w:ascii="Noto Sans" w:eastAsia="Calibri" w:hAnsi="Noto Sans" w:cs="Noto Sans"/>
          <w:b/>
          <w:sz w:val="20"/>
          <w:szCs w:val="21"/>
          <w:u w:val="single"/>
        </w:rPr>
        <w:t>A propos d’Amundi</w:t>
      </w:r>
    </w:p>
    <w:p w14:paraId="3A2D8162" w14:textId="77777777" w:rsidR="0000059E" w:rsidRPr="00E62CE6" w:rsidRDefault="0000059E" w:rsidP="0000059E">
      <w:pPr>
        <w:spacing w:line="259" w:lineRule="auto"/>
        <w:rPr>
          <w:rFonts w:ascii="Noto Sans" w:eastAsia="Calibri" w:hAnsi="Noto Sans" w:cs="Noto Sans"/>
          <w:b/>
          <w:szCs w:val="28"/>
          <w:u w:val="single"/>
        </w:rPr>
      </w:pPr>
    </w:p>
    <w:p w14:paraId="351387D4" w14:textId="77777777" w:rsidR="0000059E" w:rsidRPr="0001785A" w:rsidRDefault="0000059E" w:rsidP="0000059E">
      <w:pPr>
        <w:spacing w:line="259" w:lineRule="auto"/>
        <w:jc w:val="both"/>
        <w:rPr>
          <w:rFonts w:ascii="Noto Sans" w:eastAsia="Calibri" w:hAnsi="Noto Sans" w:cs="Noto Sans"/>
          <w:sz w:val="20"/>
        </w:rPr>
      </w:pPr>
      <w:r w:rsidRPr="00E62CE6">
        <w:rPr>
          <w:rFonts w:ascii="Noto Sans" w:eastAsia="Calibri" w:hAnsi="Noto Sans" w:cs="Noto Sans"/>
          <w:sz w:val="20"/>
        </w:rPr>
        <w:t>Premier gérant d’actifs européen parmi les 10 premiers acteurs mondiaux</w:t>
      </w:r>
      <w:r w:rsidRPr="00E62CE6">
        <w:rPr>
          <w:rStyle w:val="FootnoteReference"/>
          <w:rFonts w:ascii="Noto Sans" w:eastAsia="Calibri" w:hAnsi="Noto Sans" w:cs="Noto Sans"/>
          <w:sz w:val="20"/>
        </w:rPr>
        <w:footnoteReference w:id="3"/>
      </w:r>
      <w:r w:rsidRPr="00E62CE6">
        <w:rPr>
          <w:rFonts w:ascii="Noto Sans" w:eastAsia="Calibri" w:hAnsi="Noto Sans" w:cs="Noto Sans"/>
          <w:sz w:val="20"/>
        </w:rPr>
        <w:t xml:space="preserve">, Amundi propose à ses </w:t>
      </w:r>
      <w:r>
        <w:rPr>
          <w:rFonts w:ascii="Noto Sans" w:eastAsia="Calibri" w:hAnsi="Noto Sans" w:cs="Noto Sans"/>
          <w:sz w:val="20"/>
        </w:rPr>
        <w:t>2</w:t>
      </w:r>
      <w:r w:rsidRPr="00E62CE6">
        <w:rPr>
          <w:rFonts w:ascii="Noto Sans" w:eastAsia="Calibri" w:hAnsi="Noto Sans" w:cs="Noto Sans"/>
          <w:sz w:val="20"/>
        </w:rPr>
        <w:t xml:space="preserve">00 millions de clients - particuliers, institutionnels et entreprises - une gamme complète de solutions d’épargne et d’investissement en gestion active et passive, en actifs traditionnels ou réels. Cette offre </w:t>
      </w:r>
      <w:r w:rsidRPr="0001785A">
        <w:rPr>
          <w:rFonts w:ascii="Noto Sans" w:eastAsia="Calibri" w:hAnsi="Noto Sans" w:cs="Noto Sans"/>
          <w:sz w:val="20"/>
        </w:rPr>
        <w:t xml:space="preserve">est enrichie de services et d’outils technologiques qui permettent de couvrir toute la chaîne de valeur de l'épargne. </w:t>
      </w:r>
      <w:r w:rsidRPr="0001785A">
        <w:rPr>
          <w:rFonts w:ascii="Noto Sans" w:eastAsia="Calibri" w:hAnsi="Noto Sans" w:cs="Noto Sans"/>
          <w:sz w:val="20"/>
          <w:szCs w:val="20"/>
        </w:rPr>
        <w:t>Filiale du groupe Crédit Agricole, Amundi est cotée en Bourse et gère a</w:t>
      </w:r>
      <w:r w:rsidRPr="0001785A">
        <w:rPr>
          <w:rFonts w:ascii="Noto Sans" w:eastAsia="Calibri" w:hAnsi="Noto Sans" w:cs="Noto Sans"/>
          <w:sz w:val="20"/>
        </w:rPr>
        <w:t>ujourd’hui p</w:t>
      </w:r>
      <w:r>
        <w:rPr>
          <w:rFonts w:ascii="Noto Sans" w:eastAsia="Calibri" w:hAnsi="Noto Sans" w:cs="Noto Sans"/>
          <w:sz w:val="20"/>
        </w:rPr>
        <w:t xml:space="preserve">rès de </w:t>
      </w:r>
      <w:r w:rsidRPr="0001785A">
        <w:rPr>
          <w:rFonts w:ascii="Noto Sans" w:eastAsia="Calibri" w:hAnsi="Noto Sans" w:cs="Noto Sans"/>
          <w:sz w:val="20"/>
        </w:rPr>
        <w:t>2 </w:t>
      </w:r>
      <w:r>
        <w:rPr>
          <w:rFonts w:ascii="Noto Sans" w:eastAsia="Calibri" w:hAnsi="Noto Sans" w:cs="Noto Sans"/>
          <w:sz w:val="20"/>
        </w:rPr>
        <w:t>4</w:t>
      </w:r>
      <w:r w:rsidRPr="0001785A">
        <w:rPr>
          <w:rFonts w:ascii="Noto Sans" w:eastAsia="Calibri" w:hAnsi="Noto Sans" w:cs="Noto Sans"/>
          <w:sz w:val="20"/>
        </w:rPr>
        <w:t>00 milliards d’euros d’encours</w:t>
      </w:r>
      <w:r w:rsidRPr="0001785A">
        <w:rPr>
          <w:rStyle w:val="FootnoteReference"/>
          <w:rFonts w:ascii="Noto Sans" w:eastAsia="Calibri" w:hAnsi="Noto Sans" w:cs="Noto Sans"/>
          <w:sz w:val="20"/>
        </w:rPr>
        <w:footnoteReference w:id="4"/>
      </w:r>
      <w:r w:rsidRPr="0001785A">
        <w:rPr>
          <w:rFonts w:ascii="Noto Sans" w:eastAsia="Calibri" w:hAnsi="Noto Sans" w:cs="Noto Sans"/>
          <w:sz w:val="20"/>
        </w:rPr>
        <w:t>.</w:t>
      </w:r>
    </w:p>
    <w:p w14:paraId="494EADD3" w14:textId="77777777" w:rsidR="0000059E" w:rsidRPr="0001785A" w:rsidRDefault="0000059E" w:rsidP="0000059E">
      <w:pPr>
        <w:spacing w:line="259" w:lineRule="auto"/>
        <w:jc w:val="both"/>
        <w:rPr>
          <w:rFonts w:ascii="Noto Sans" w:eastAsia="Calibri" w:hAnsi="Noto Sans" w:cs="Noto Sans"/>
          <w:sz w:val="10"/>
          <w:szCs w:val="12"/>
        </w:rPr>
      </w:pPr>
    </w:p>
    <w:p w14:paraId="6A6F6160" w14:textId="77777777" w:rsidR="0000059E" w:rsidRPr="0001785A" w:rsidRDefault="0000059E" w:rsidP="0000059E">
      <w:pPr>
        <w:spacing w:line="259" w:lineRule="auto"/>
        <w:jc w:val="both"/>
        <w:rPr>
          <w:rFonts w:ascii="Noto Sans" w:eastAsia="Calibri" w:hAnsi="Noto Sans" w:cs="Noto Sans"/>
          <w:sz w:val="20"/>
        </w:rPr>
      </w:pPr>
      <w:r w:rsidRPr="0001785A">
        <w:rPr>
          <w:rFonts w:ascii="Noto Sans" w:eastAsia="Calibri" w:hAnsi="Noto Sans" w:cs="Noto Sans"/>
          <w:sz w:val="20"/>
        </w:rPr>
        <w:t>Ses six plateformes de gestion internationales</w:t>
      </w:r>
      <w:r w:rsidRPr="0001785A">
        <w:rPr>
          <w:rStyle w:val="FootnoteReference"/>
          <w:rFonts w:ascii="Noto Sans" w:eastAsia="Calibri" w:hAnsi="Noto Sans" w:cs="Noto Sans"/>
          <w:sz w:val="20"/>
        </w:rPr>
        <w:footnoteReference w:id="5"/>
      </w:r>
      <w:r w:rsidRPr="0001785A">
        <w:rPr>
          <w:rFonts w:ascii="Noto Sans" w:eastAsia="Calibri" w:hAnsi="Noto Sans" w:cs="Noto Sans"/>
          <w:sz w:val="20"/>
        </w:rPr>
        <w:t>, sa capacité de recherche financière et extra-financière, ainsi que son engagement de longue date dans l’investissement responsable en font un acteur de référence dans le paysage de la gestion d’actifs.</w:t>
      </w:r>
    </w:p>
    <w:p w14:paraId="4DF78507" w14:textId="77777777" w:rsidR="0000059E" w:rsidRPr="0001785A" w:rsidRDefault="0000059E" w:rsidP="0000059E">
      <w:pPr>
        <w:spacing w:line="259" w:lineRule="auto"/>
        <w:jc w:val="both"/>
        <w:rPr>
          <w:rFonts w:ascii="Noto Sans" w:eastAsia="Calibri" w:hAnsi="Noto Sans" w:cs="Noto Sans"/>
          <w:sz w:val="10"/>
          <w:szCs w:val="12"/>
        </w:rPr>
      </w:pPr>
    </w:p>
    <w:p w14:paraId="2BB73FA0" w14:textId="77777777" w:rsidR="0000059E" w:rsidRPr="00E62CE6" w:rsidRDefault="0000059E" w:rsidP="0000059E">
      <w:pPr>
        <w:spacing w:line="259" w:lineRule="auto"/>
        <w:jc w:val="both"/>
        <w:rPr>
          <w:rFonts w:ascii="Noto Sans" w:eastAsia="Calibri" w:hAnsi="Noto Sans" w:cs="Noto Sans"/>
          <w:sz w:val="20"/>
        </w:rPr>
      </w:pPr>
      <w:r w:rsidRPr="0001785A">
        <w:rPr>
          <w:rFonts w:ascii="Noto Sans" w:eastAsia="Calibri" w:hAnsi="Noto Sans" w:cs="Noto Sans"/>
          <w:sz w:val="20"/>
        </w:rPr>
        <w:t>Les clients d’Amundi bénéficient de l’expertise et des conseils de 5 </w:t>
      </w:r>
      <w:r>
        <w:rPr>
          <w:rFonts w:ascii="Noto Sans" w:eastAsia="Calibri" w:hAnsi="Noto Sans" w:cs="Noto Sans"/>
          <w:sz w:val="20"/>
        </w:rPr>
        <w:t>6</w:t>
      </w:r>
      <w:r w:rsidRPr="0001785A">
        <w:rPr>
          <w:rFonts w:ascii="Noto Sans" w:eastAsia="Calibri" w:hAnsi="Noto Sans" w:cs="Noto Sans"/>
          <w:sz w:val="20"/>
        </w:rPr>
        <w:t>00 professionnels dans 3</w:t>
      </w:r>
      <w:r>
        <w:rPr>
          <w:rFonts w:ascii="Noto Sans" w:eastAsia="Calibri" w:hAnsi="Noto Sans" w:cs="Noto Sans"/>
          <w:sz w:val="20"/>
        </w:rPr>
        <w:t>4</w:t>
      </w:r>
      <w:r w:rsidRPr="0001785A">
        <w:rPr>
          <w:rFonts w:ascii="Noto Sans" w:eastAsia="Calibri" w:hAnsi="Noto Sans" w:cs="Noto Sans"/>
          <w:sz w:val="20"/>
        </w:rPr>
        <w:t xml:space="preserve"> </w:t>
      </w:r>
      <w:r w:rsidRPr="0001785A">
        <w:rPr>
          <w:rFonts w:ascii="Noto Sans" w:eastAsia="Calibri" w:hAnsi="Noto Sans" w:cs="Noto Sans"/>
          <w:sz w:val="20"/>
          <w:szCs w:val="20"/>
        </w:rPr>
        <w:t>pays.</w:t>
      </w:r>
      <w:r w:rsidRPr="00E62CE6">
        <w:rPr>
          <w:rFonts w:ascii="Noto Sans" w:eastAsia="Calibri" w:hAnsi="Noto Sans" w:cs="Noto Sans"/>
          <w:sz w:val="20"/>
          <w:szCs w:val="20"/>
        </w:rPr>
        <w:t xml:space="preserve"> </w:t>
      </w:r>
    </w:p>
    <w:p w14:paraId="3010AE0D" w14:textId="77777777" w:rsidR="0000059E" w:rsidRPr="00E62CE6" w:rsidRDefault="0000059E" w:rsidP="0000059E">
      <w:pPr>
        <w:spacing w:line="259" w:lineRule="auto"/>
        <w:rPr>
          <w:rFonts w:ascii="Noto Sans" w:eastAsia="Calibri" w:hAnsi="Noto Sans" w:cs="Noto Sans"/>
          <w:sz w:val="12"/>
          <w:szCs w:val="16"/>
        </w:rPr>
      </w:pPr>
    </w:p>
    <w:p w14:paraId="0AF1E2CC" w14:textId="77777777" w:rsidR="0000059E" w:rsidRPr="00E62CE6" w:rsidRDefault="0000059E" w:rsidP="0000059E">
      <w:pPr>
        <w:spacing w:line="259" w:lineRule="auto"/>
        <w:rPr>
          <w:rFonts w:ascii="Noto Sans" w:eastAsia="Calibri" w:hAnsi="Noto Sans" w:cs="Noto Sans"/>
          <w:b/>
          <w:i/>
          <w:color w:val="0070C0"/>
          <w:sz w:val="20"/>
        </w:rPr>
      </w:pPr>
    </w:p>
    <w:p w14:paraId="7C9656D1" w14:textId="77777777" w:rsidR="0000059E" w:rsidRPr="00E62CE6" w:rsidRDefault="0000059E" w:rsidP="002D55A7">
      <w:pPr>
        <w:spacing w:line="259" w:lineRule="auto"/>
        <w:jc w:val="both"/>
        <w:rPr>
          <w:rFonts w:ascii="Noto Sans" w:eastAsia="Calibri" w:hAnsi="Noto Sans" w:cs="Noto Sans"/>
          <w:b/>
          <w:i/>
          <w:color w:val="0070C0"/>
          <w:sz w:val="20"/>
        </w:rPr>
      </w:pPr>
      <w:r w:rsidRPr="00E62CE6">
        <w:rPr>
          <w:rFonts w:ascii="Noto Sans" w:eastAsia="Calibri" w:hAnsi="Noto Sans" w:cs="Noto Sans"/>
          <w:b/>
          <w:i/>
          <w:color w:val="0070C0"/>
          <w:sz w:val="20"/>
        </w:rPr>
        <w:t>Amundi, un partenaire de confiance qui agit chaque jour dans l’intérêt de ses clients et de la société.</w:t>
      </w:r>
    </w:p>
    <w:p w14:paraId="2E8D7E4C" w14:textId="77777777" w:rsidR="0000059E" w:rsidRPr="005B1A91" w:rsidRDefault="0000059E" w:rsidP="0000059E">
      <w:pPr>
        <w:spacing w:line="259" w:lineRule="auto"/>
        <w:rPr>
          <w:rFonts w:ascii="Noto Sans" w:eastAsia="Calibri" w:hAnsi="Noto Sans" w:cs="Noto Sans"/>
        </w:rPr>
      </w:pPr>
      <w:hyperlink r:id="rId15" w:history="1">
        <w:r w:rsidRPr="005B1A91">
          <w:rPr>
            <w:rFonts w:ascii="Noto Sans" w:eastAsia="Calibri" w:hAnsi="Noto Sans" w:cs="Noto Sans"/>
            <w:color w:val="0563C1"/>
            <w:sz w:val="20"/>
            <w:u w:val="single"/>
          </w:rPr>
          <w:t>www.amundi.com</w:t>
        </w:r>
      </w:hyperlink>
      <w:r w:rsidRPr="005B1A91">
        <w:rPr>
          <w:rFonts w:ascii="Noto Sans" w:eastAsia="Calibri" w:hAnsi="Noto Sans" w:cs="Noto Sans"/>
        </w:rPr>
        <w:t xml:space="preserve">  </w:t>
      </w:r>
      <w:r w:rsidRPr="00E62CE6">
        <w:rPr>
          <w:rFonts w:ascii="Noto Sans" w:eastAsia="Calibri" w:hAnsi="Noto Sans" w:cs="Noto Sans"/>
          <w:noProof/>
          <w:lang w:eastAsia="fr-FR"/>
        </w:rPr>
        <w:drawing>
          <wp:inline distT="0" distB="0" distL="0" distR="0" wp14:anchorId="7B3F4330" wp14:editId="4501899D">
            <wp:extent cx="360000" cy="360000"/>
            <wp:effectExtent l="0" t="0" r="2540" b="2540"/>
            <wp:docPr id="1" name="Image 1" descr="C:\Users\boniface\Desktop\linkedin.pn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boniface\Desktop\linkedin.png">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5B1A91">
        <w:rPr>
          <w:rFonts w:ascii="Noto Sans" w:eastAsia="Calibri" w:hAnsi="Noto Sans" w:cs="Noto Sans"/>
        </w:rPr>
        <w:t xml:space="preserve">  </w:t>
      </w:r>
      <w:r w:rsidRPr="004A3683">
        <w:rPr>
          <w:rFonts w:ascii="Noto Sans" w:eastAsia="Calibri" w:hAnsi="Noto Sans" w:cs="Noto Sans"/>
          <w:noProof/>
          <w:lang w:val="en-US"/>
        </w:rPr>
        <w:drawing>
          <wp:inline distT="0" distB="0" distL="0" distR="0" wp14:anchorId="67092B91" wp14:editId="65D94A37">
            <wp:extent cx="378000" cy="360000"/>
            <wp:effectExtent l="0" t="0" r="3175" b="2540"/>
            <wp:docPr id="1968954552" name="Image 1" descr="Une image contenant Graphique, Caractère coloré, cercle, conception&#10;&#10;Le contenu généré par l’IA peut être incorrect.">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54552" name="Image 1" descr="Une image contenant Graphique, Caractère coloré, cercle, conception&#10;&#10;Le contenu généré par l’IA peut être incorrect.">
                      <a:hlinkClick r:id="rId18" tgtFrame="_blank"/>
                    </pic:cNvPr>
                    <pic:cNvPicPr/>
                  </pic:nvPicPr>
                  <pic:blipFill rotWithShape="1">
                    <a:blip r:embed="rId19"/>
                    <a:srcRect l="9346"/>
                    <a:stretch/>
                  </pic:blipFill>
                  <pic:spPr bwMode="auto">
                    <a:xfrm>
                      <a:off x="0" y="0"/>
                      <a:ext cx="378000" cy="360000"/>
                    </a:xfrm>
                    <a:prstGeom prst="rect">
                      <a:avLst/>
                    </a:prstGeom>
                    <a:ln>
                      <a:noFill/>
                    </a:ln>
                    <a:extLst>
                      <a:ext uri="{53640926-AAD7-44D8-BBD7-CCE9431645EC}">
                        <a14:shadowObscured xmlns:a14="http://schemas.microsoft.com/office/drawing/2010/main"/>
                      </a:ext>
                    </a:extLst>
                  </pic:spPr>
                </pic:pic>
              </a:graphicData>
            </a:graphic>
          </wp:inline>
        </w:drawing>
      </w:r>
    </w:p>
    <w:p w14:paraId="0532F285" w14:textId="77777777" w:rsidR="0000059E" w:rsidRPr="005B1A91" w:rsidRDefault="0000059E" w:rsidP="0000059E">
      <w:pPr>
        <w:spacing w:line="259" w:lineRule="auto"/>
        <w:rPr>
          <w:rFonts w:ascii="Noto Sans" w:eastAsia="Calibri" w:hAnsi="Noto Sans" w:cs="Noto Sans"/>
          <w:b/>
          <w:szCs w:val="28"/>
          <w:u w:val="single"/>
        </w:rPr>
      </w:pPr>
    </w:p>
    <w:bookmarkEnd w:id="0"/>
    <w:p w14:paraId="3F67282F" w14:textId="77777777" w:rsidR="000640EB" w:rsidRPr="00673027" w:rsidRDefault="000640EB" w:rsidP="000640EB">
      <w:pPr>
        <w:jc w:val="both"/>
        <w:rPr>
          <w:rFonts w:ascii="Noto Sans" w:hAnsi="Noto Sans" w:cs="Noto Sans"/>
          <w:b/>
          <w:bCs/>
          <w:i/>
          <w:iCs/>
          <w:sz w:val="20"/>
          <w:szCs w:val="20"/>
        </w:rPr>
      </w:pPr>
      <w:r w:rsidRPr="00673027">
        <w:rPr>
          <w:rFonts w:ascii="Noto Sans" w:hAnsi="Noto Sans" w:cs="Noto Sans"/>
          <w:b/>
          <w:bCs/>
          <w:i/>
          <w:iCs/>
          <w:sz w:val="20"/>
          <w:szCs w:val="20"/>
        </w:rPr>
        <w:lastRenderedPageBreak/>
        <w:t xml:space="preserve">Document destiné exclusivement aux journalistes et professionnels de la presse et des médias. </w:t>
      </w:r>
    </w:p>
    <w:p w14:paraId="737D67D1" w14:textId="77777777" w:rsidR="000640EB" w:rsidRPr="00673027" w:rsidRDefault="000640EB" w:rsidP="000640EB">
      <w:pPr>
        <w:jc w:val="both"/>
        <w:rPr>
          <w:rFonts w:ascii="Noto Sans" w:hAnsi="Noto Sans" w:cs="Noto Sans"/>
          <w:i/>
          <w:iCs/>
          <w:sz w:val="20"/>
          <w:szCs w:val="20"/>
        </w:rPr>
      </w:pPr>
      <w:r w:rsidRPr="00673027">
        <w:rPr>
          <w:rFonts w:ascii="Noto Sans" w:hAnsi="Noto Sans" w:cs="Noto Sans"/>
          <w:i/>
          <w:iCs/>
          <w:sz w:val="20"/>
          <w:szCs w:val="20"/>
        </w:rPr>
        <w:t xml:space="preserve">Les informations sont fournies dans le seul but de leur permettre d’avoir une vue d’ensemble du Fonds et ce, quel que soit l’usage qu’ils en font, qui relève exclusivement de leur indépendance éditoriale, pour lequel Amundi décline toute responsabilité. Ce document n’est pas destiné à l’usage des résidents ou citoyens des Etats Unis d’Amérique et des « U.S. Persons », telle que cette expression est définie par la « Regulation S » de la Securities and Exchange Commission en vertu du U.S. Securities Act de 1933. La définition de « US Person » vous est fournie dans les mentions légales du site </w:t>
      </w:r>
      <w:hyperlink r:id="rId20" w:history="1">
        <w:r w:rsidRPr="00673027">
          <w:rPr>
            <w:rStyle w:val="Hyperlink"/>
            <w:rFonts w:ascii="Noto Sans" w:hAnsi="Noto Sans" w:cs="Noto Sans"/>
            <w:i/>
            <w:iCs/>
            <w:sz w:val="20"/>
            <w:szCs w:val="20"/>
          </w:rPr>
          <w:t>www.amundi.com</w:t>
        </w:r>
      </w:hyperlink>
      <w:r w:rsidRPr="00673027">
        <w:rPr>
          <w:rFonts w:ascii="Noto Sans" w:hAnsi="Noto Sans" w:cs="Noto Sans"/>
          <w:i/>
          <w:iCs/>
          <w:sz w:val="20"/>
          <w:szCs w:val="20"/>
        </w:rPr>
        <w:t xml:space="preserve"> et dans le prospectus du Fonds décrit dans ce document.</w:t>
      </w:r>
    </w:p>
    <w:p w14:paraId="2D04A77A" w14:textId="77777777" w:rsidR="000640EB" w:rsidRPr="00673027" w:rsidRDefault="000640EB" w:rsidP="000640EB">
      <w:pPr>
        <w:jc w:val="both"/>
        <w:rPr>
          <w:rFonts w:ascii="Noto Sans" w:hAnsi="Noto Sans" w:cs="Noto Sans"/>
          <w:i/>
          <w:iCs/>
          <w:sz w:val="20"/>
          <w:szCs w:val="20"/>
        </w:rPr>
      </w:pPr>
      <w:r w:rsidRPr="00673027">
        <w:rPr>
          <w:rFonts w:ascii="Noto Sans" w:hAnsi="Noto Sans" w:cs="Noto Sans"/>
          <w:i/>
          <w:iCs/>
          <w:sz w:val="20"/>
          <w:szCs w:val="20"/>
        </w:rPr>
        <w:t xml:space="preserve">Information promotionnelle et non contractuelle ne constituant ni un conseil en investissement, ni une recommandation d’investissement, ni une sollicitation d'achat ou de vente d’instruments financiers ou services financiers. Amundi n’accepte aucune responsabilité, de manière directe ou indirecte, qui pourrait résulter de l’information contenue dans ce document. Amundi ne peut en aucun cas être tenu responsable pour toute décision prise sur la base d’une information contenue dans ce document. Ce document est non contractuel. </w:t>
      </w:r>
      <w:bookmarkStart w:id="2" w:name="_Hlk157681118"/>
      <w:r w:rsidRPr="00673027">
        <w:rPr>
          <w:rFonts w:ascii="Noto Sans" w:hAnsi="Noto Sans" w:cs="Noto Sans"/>
          <w:i/>
          <w:iCs/>
          <w:sz w:val="20"/>
          <w:szCs w:val="20"/>
        </w:rPr>
        <w:t>L'exactitude, l'exhaustivité ou la pertinence des informations, prévisions et analyses fournies ne sont pas garanties. Elles sont établies sur des sources considérées comme fiables et peuvent être modifiées sans préavis. Les informations et prévisions sont inévitablement partielles, fournies sur la base de données de marché constatées à un moment précis et sont susceptibles d’évolution.</w:t>
      </w:r>
    </w:p>
    <w:bookmarkEnd w:id="2"/>
    <w:p w14:paraId="2699B230" w14:textId="77777777" w:rsidR="000640EB" w:rsidRPr="00673027" w:rsidRDefault="000640EB" w:rsidP="000640EB">
      <w:pPr>
        <w:jc w:val="both"/>
        <w:rPr>
          <w:rFonts w:ascii="Noto Sans" w:hAnsi="Noto Sans" w:cs="Noto Sans"/>
          <w:i/>
          <w:iCs/>
          <w:sz w:val="20"/>
          <w:szCs w:val="20"/>
        </w:rPr>
      </w:pPr>
      <w:r w:rsidRPr="00673027">
        <w:rPr>
          <w:rFonts w:ascii="Noto Sans" w:hAnsi="Noto Sans" w:cs="Noto Sans"/>
          <w:i/>
          <w:iCs/>
          <w:sz w:val="20"/>
          <w:szCs w:val="20"/>
        </w:rPr>
        <w:t xml:space="preserve">Avant toute souscription, l’investisseur potentiel devra consulter la documentation règlementaire du Fonds agréé par </w:t>
      </w:r>
      <w:r w:rsidRPr="003468EF">
        <w:rPr>
          <w:rFonts w:ascii="Noto Sans" w:hAnsi="Noto Sans" w:cs="Noto Sans"/>
          <w:i/>
          <w:iCs/>
          <w:sz w:val="20"/>
          <w:szCs w:val="20"/>
        </w:rPr>
        <w:t>la CSSF (Commission de Surveillance du Système Financier)</w:t>
      </w:r>
      <w:r>
        <w:rPr>
          <w:rFonts w:ascii="Noto Sans" w:hAnsi="Noto Sans" w:cs="Noto Sans"/>
          <w:i/>
          <w:iCs/>
          <w:sz w:val="20"/>
          <w:szCs w:val="20"/>
        </w:rPr>
        <w:t xml:space="preserve"> </w:t>
      </w:r>
      <w:r w:rsidRPr="006E1CE3">
        <w:rPr>
          <w:rFonts w:ascii="Noto Sans" w:hAnsi="Noto Sans" w:cs="Noto Sans"/>
          <w:i/>
          <w:iCs/>
          <w:sz w:val="20"/>
          <w:szCs w:val="20"/>
        </w:rPr>
        <w:t>dont</w:t>
      </w:r>
      <w:r w:rsidRPr="00673027">
        <w:rPr>
          <w:rFonts w:ascii="Noto Sans" w:hAnsi="Noto Sans" w:cs="Noto Sans"/>
          <w:i/>
          <w:iCs/>
          <w:sz w:val="20"/>
          <w:szCs w:val="20"/>
        </w:rPr>
        <w:t xml:space="preserve"> le Document d’informations clés (DIC) en vigueur est disponible sur le site internet https://www.amundietf.fr/ ou sur simple demande</w:t>
      </w:r>
      <w:r w:rsidRPr="00673027">
        <w:rPr>
          <w:rFonts w:ascii="Noto Sans" w:hAnsi="Noto Sans" w:cs="Noto Sans"/>
        </w:rPr>
        <w:t xml:space="preserve"> </w:t>
      </w:r>
      <w:r w:rsidRPr="00673027">
        <w:rPr>
          <w:rFonts w:ascii="Noto Sans" w:hAnsi="Noto Sans" w:cs="Noto Sans"/>
          <w:i/>
          <w:iCs/>
          <w:sz w:val="20"/>
          <w:szCs w:val="20"/>
        </w:rPr>
        <w:t xml:space="preserve">au siège social d’Amundi AM. </w:t>
      </w:r>
    </w:p>
    <w:p w14:paraId="71559E1F" w14:textId="77777777" w:rsidR="000640EB" w:rsidRPr="00673027" w:rsidRDefault="000640EB" w:rsidP="000640EB">
      <w:pPr>
        <w:jc w:val="both"/>
        <w:rPr>
          <w:rFonts w:ascii="Noto Sans" w:hAnsi="Noto Sans" w:cs="Noto Sans"/>
          <w:i/>
          <w:iCs/>
          <w:sz w:val="20"/>
          <w:szCs w:val="20"/>
        </w:rPr>
      </w:pPr>
      <w:r w:rsidRPr="00673027">
        <w:rPr>
          <w:rFonts w:ascii="Noto Sans" w:hAnsi="Noto Sans" w:cs="Noto Sans"/>
          <w:i/>
          <w:iCs/>
          <w:sz w:val="20"/>
          <w:szCs w:val="20"/>
        </w:rPr>
        <w:t>Investir implique des risques. La valeur d’un investissement dans les produits et les revenus qui en découlent peuvent évoluer à la hausse comme à la baisse. Le Fonds n’offre aucune garantie de performance ou de capital. Par conséquent, les investisseurs peuvent perdre tout ou partie de leur capital initialement investi : ils sont soumis à un risque de perte en capital (voir le détail des risques dans le prospectus du Fonds).</w:t>
      </w:r>
    </w:p>
    <w:p w14:paraId="7C9FFE6C" w14:textId="77777777" w:rsidR="000640EB" w:rsidRPr="00673027" w:rsidRDefault="000640EB" w:rsidP="000640EB">
      <w:pPr>
        <w:jc w:val="both"/>
        <w:rPr>
          <w:rFonts w:ascii="Noto Sans" w:hAnsi="Noto Sans" w:cs="Noto Sans"/>
          <w:i/>
          <w:iCs/>
          <w:sz w:val="20"/>
          <w:szCs w:val="20"/>
        </w:rPr>
      </w:pPr>
      <w:r w:rsidRPr="00673027">
        <w:rPr>
          <w:rFonts w:ascii="Noto Sans" w:hAnsi="Noto Sans" w:cs="Noto Sans"/>
          <w:i/>
          <w:iCs/>
          <w:sz w:val="20"/>
          <w:szCs w:val="20"/>
        </w:rPr>
        <w:t>Il appartient à l’investisseur de s’assurer de la compatibilité de cet investissement avec les lois de la juridiction dont il relève et de vérifier si ce dernier est adapté à ses objectifs d’investissement et sa situation patrimoniale (y compris fiscale). Ce document n’a été revu par aucune autorité de tutelle et aucune autorité de tutelle ne prendra la responsabilité de l’exactitude financière ou de n'importe quelle disposition ou avis exprimé dans ce document. Ce document ne doit être pas être diffusé sans l’accord écrit préalable d’Amundi à aucune personne tierce ou dans aucun pays où cette diffusion ou cette utilisation serait contraire aux dispositions légales et réglementaires ou imposerait à Amundi ou à ses produits de se conformer aux obligations d’enregistrement auprès des autorités de tutelle de ces pays.</w:t>
      </w:r>
    </w:p>
    <w:p w14:paraId="20F07C7B" w14:textId="77777777" w:rsidR="000640EB" w:rsidRPr="00673027" w:rsidRDefault="000640EB" w:rsidP="000640EB">
      <w:pPr>
        <w:jc w:val="both"/>
        <w:rPr>
          <w:rFonts w:ascii="Noto Sans" w:hAnsi="Noto Sans" w:cs="Noto Sans"/>
          <w:i/>
          <w:iCs/>
          <w:sz w:val="20"/>
          <w:szCs w:val="20"/>
        </w:rPr>
      </w:pPr>
      <w:bookmarkStart w:id="3" w:name="_Hlk157675085"/>
      <w:r w:rsidRPr="00673027">
        <w:rPr>
          <w:rFonts w:ascii="Noto Sans" w:hAnsi="Noto Sans" w:cs="Noto Sans"/>
          <w:i/>
          <w:iCs/>
          <w:sz w:val="20"/>
          <w:szCs w:val="20"/>
        </w:rPr>
        <w:t>Toutes les marques et logos éventuels dans ce document sont la propriété de leurs détenteurs respectifs.</w:t>
      </w:r>
    </w:p>
    <w:p w14:paraId="44E44F47" w14:textId="77777777" w:rsidR="000640EB" w:rsidRPr="00673027" w:rsidRDefault="000640EB" w:rsidP="000640EB">
      <w:pPr>
        <w:jc w:val="both"/>
        <w:rPr>
          <w:rFonts w:ascii="Noto Sans" w:hAnsi="Noto Sans" w:cs="Noto Sans"/>
          <w:i/>
          <w:iCs/>
          <w:sz w:val="20"/>
          <w:szCs w:val="20"/>
        </w:rPr>
      </w:pPr>
      <w:r w:rsidRPr="00673027">
        <w:rPr>
          <w:rFonts w:ascii="Noto Sans" w:hAnsi="Noto Sans" w:cs="Noto Sans"/>
          <w:i/>
          <w:iCs/>
          <w:sz w:val="20"/>
          <w:szCs w:val="20"/>
        </w:rPr>
        <w:t xml:space="preserve">Informations réputées exactes à </w:t>
      </w:r>
      <w:r>
        <w:rPr>
          <w:rFonts w:ascii="Noto Sans" w:hAnsi="Noto Sans" w:cs="Noto Sans"/>
          <w:i/>
          <w:iCs/>
          <w:sz w:val="20"/>
          <w:szCs w:val="20"/>
        </w:rPr>
        <w:t>1</w:t>
      </w:r>
      <w:r w:rsidRPr="00673027">
        <w:rPr>
          <w:rFonts w:ascii="Noto Sans" w:hAnsi="Noto Sans" w:cs="Noto Sans"/>
          <w:i/>
          <w:iCs/>
          <w:sz w:val="20"/>
          <w:szCs w:val="20"/>
        </w:rPr>
        <w:t>1/202</w:t>
      </w:r>
      <w:r>
        <w:rPr>
          <w:rFonts w:ascii="Noto Sans" w:hAnsi="Noto Sans" w:cs="Noto Sans"/>
          <w:i/>
          <w:iCs/>
          <w:sz w:val="20"/>
          <w:szCs w:val="20"/>
        </w:rPr>
        <w:t>5</w:t>
      </w:r>
      <w:r w:rsidRPr="00673027">
        <w:rPr>
          <w:rFonts w:ascii="Noto Sans" w:hAnsi="Noto Sans" w:cs="Noto Sans"/>
          <w:i/>
          <w:iCs/>
          <w:sz w:val="20"/>
          <w:szCs w:val="20"/>
        </w:rPr>
        <w:t>.</w:t>
      </w:r>
    </w:p>
    <w:p w14:paraId="05C23369" w14:textId="77777777" w:rsidR="000640EB" w:rsidRPr="00673027" w:rsidRDefault="000640EB" w:rsidP="000640EB">
      <w:pPr>
        <w:pStyle w:val="NormalWeb"/>
        <w:spacing w:before="0" w:beforeAutospacing="0" w:after="0" w:afterAutospacing="0"/>
        <w:jc w:val="both"/>
        <w:rPr>
          <w:rFonts w:ascii="Noto Sans" w:hAnsi="Noto Sans" w:cs="Noto Sans"/>
          <w:i/>
          <w:iCs/>
          <w:sz w:val="20"/>
          <w:szCs w:val="20"/>
          <w:lang w:eastAsia="ar-SA"/>
        </w:rPr>
      </w:pPr>
    </w:p>
    <w:p w14:paraId="063AE3BE" w14:textId="77777777" w:rsidR="000640EB" w:rsidRPr="0055251F" w:rsidRDefault="000640EB" w:rsidP="000640EB">
      <w:pPr>
        <w:pStyle w:val="NormalWeb"/>
        <w:spacing w:before="0" w:beforeAutospacing="0" w:after="0" w:afterAutospacing="0"/>
        <w:jc w:val="both"/>
        <w:rPr>
          <w:rFonts w:ascii="Noto Sans" w:hAnsi="Noto Sans" w:cs="Noto Sans"/>
          <w:i/>
          <w:iCs/>
          <w:sz w:val="20"/>
          <w:szCs w:val="20"/>
          <w:lang w:eastAsia="ar-SA"/>
        </w:rPr>
      </w:pPr>
      <w:r w:rsidRPr="00673027">
        <w:rPr>
          <w:rFonts w:ascii="Noto Sans" w:hAnsi="Noto Sans" w:cs="Noto Sans"/>
          <w:i/>
          <w:iCs/>
          <w:sz w:val="20"/>
          <w:szCs w:val="20"/>
          <w:lang w:eastAsia="ar-SA"/>
        </w:rPr>
        <w:t xml:space="preserve">Amundi Asset Management : Société par Actions Simplifiée agréée par l’Autorité des marchés financiers (AMF) sous le numéro GP 04000036 en qualité de société de gestion de portefeuille, dont le siège social est sis 91-93, boulevard Pasteur, 75015 Paris, France et immatriculée au Registre du Commerce et des Sociétés de Paris sous le numéro 437 574 452 - </w:t>
      </w:r>
      <w:hyperlink r:id="rId21" w:history="1">
        <w:r w:rsidRPr="00673027">
          <w:rPr>
            <w:rStyle w:val="Hyperlink"/>
            <w:rFonts w:ascii="Noto Sans" w:hAnsi="Noto Sans" w:cs="Noto Sans"/>
            <w:i/>
            <w:iCs/>
            <w:sz w:val="20"/>
            <w:szCs w:val="20"/>
            <w:lang w:eastAsia="ar-SA"/>
          </w:rPr>
          <w:t>www.amundi.com</w:t>
        </w:r>
      </w:hyperlink>
      <w:bookmarkEnd w:id="3"/>
    </w:p>
    <w:p w14:paraId="1C3FA407" w14:textId="77777777" w:rsidR="000640EB" w:rsidRPr="00673027" w:rsidRDefault="000640EB" w:rsidP="000640EB">
      <w:pPr>
        <w:jc w:val="both"/>
        <w:rPr>
          <w:rFonts w:ascii="Noto Sans" w:hAnsi="Noto Sans" w:cs="Noto Sans"/>
          <w:b/>
          <w:sz w:val="20"/>
          <w:szCs w:val="20"/>
          <w:u w:val="single"/>
        </w:rPr>
      </w:pPr>
    </w:p>
    <w:p w14:paraId="50845644" w14:textId="77777777" w:rsidR="000640EB" w:rsidRPr="00673027" w:rsidRDefault="000640EB" w:rsidP="000640EB">
      <w:pPr>
        <w:jc w:val="both"/>
        <w:rPr>
          <w:rFonts w:ascii="Noto Sans" w:hAnsi="Noto Sans" w:cs="Noto Sans"/>
          <w:b/>
          <w:sz w:val="20"/>
          <w:szCs w:val="20"/>
          <w:u w:val="single"/>
        </w:rPr>
      </w:pPr>
      <w:r w:rsidRPr="00673027">
        <w:rPr>
          <w:rFonts w:ascii="Noto Sans" w:hAnsi="Noto Sans" w:cs="Noto Sans"/>
          <w:b/>
          <w:sz w:val="20"/>
          <w:szCs w:val="20"/>
          <w:u w:val="single"/>
        </w:rPr>
        <w:t>Information importante</w:t>
      </w:r>
    </w:p>
    <w:p w14:paraId="7FEE519B" w14:textId="77777777" w:rsidR="000640EB" w:rsidRPr="00673027" w:rsidRDefault="000640EB" w:rsidP="000640EB">
      <w:pPr>
        <w:jc w:val="both"/>
        <w:rPr>
          <w:rFonts w:ascii="Noto Sans" w:eastAsia="Times New Roman" w:hAnsi="Noto Sans" w:cs="Noto Sans"/>
          <w:sz w:val="20"/>
          <w:szCs w:val="20"/>
        </w:rPr>
      </w:pPr>
    </w:p>
    <w:p w14:paraId="74BD9E84" w14:textId="77777777" w:rsidR="000640EB" w:rsidRPr="00673027" w:rsidRDefault="000640EB" w:rsidP="000640EB">
      <w:pPr>
        <w:jc w:val="both"/>
        <w:rPr>
          <w:rFonts w:ascii="Noto Sans" w:eastAsia="Times New Roman" w:hAnsi="Noto Sans" w:cs="Noto Sans"/>
          <w:sz w:val="20"/>
          <w:szCs w:val="20"/>
        </w:rPr>
      </w:pPr>
      <w:r w:rsidRPr="00673027">
        <w:rPr>
          <w:rFonts w:ascii="Noto Sans" w:eastAsia="Times New Roman" w:hAnsi="Noto Sans" w:cs="Noto Sans"/>
          <w:sz w:val="20"/>
          <w:szCs w:val="20"/>
        </w:rPr>
        <w:t xml:space="preserve">Les informations de ce document ne sont pas destinées à être distribuées et ne constituent pas une offre de vente ni une sollicitation d’offre d’achat de titres ou de services aux États-Unis, ou dans l’un de ses territoires ou possessions soumis à sa juridiction, à destination ou au profit de tout ressortissant américain « US person » (tel que défini dans le prospectus des Fonds ou dans les mentions légales des sites www.amundi.com et www.amundietf.com). Les Fonds n’ont pas été enregistrés aux États-Unis en vertu de l’Investment Company Act de 1940 et les parts/actions des </w:t>
      </w:r>
      <w:r w:rsidRPr="00673027">
        <w:rPr>
          <w:rFonts w:ascii="Noto Sans" w:eastAsia="Times New Roman" w:hAnsi="Noto Sans" w:cs="Noto Sans"/>
          <w:sz w:val="20"/>
          <w:szCs w:val="20"/>
        </w:rPr>
        <w:lastRenderedPageBreak/>
        <w:t>Fonds ne sont pas enregistrées aux États-Unis en vertu du Securities Act de 1933.</w:t>
      </w:r>
      <w:r>
        <w:rPr>
          <w:rFonts w:ascii="Noto Sans" w:eastAsia="Times New Roman" w:hAnsi="Noto Sans" w:cs="Noto Sans"/>
          <w:sz w:val="20"/>
          <w:szCs w:val="20"/>
        </w:rPr>
        <w:t xml:space="preserve"> </w:t>
      </w:r>
      <w:r w:rsidRPr="00673027">
        <w:rPr>
          <w:rFonts w:ascii="Noto Sans" w:eastAsia="Times New Roman" w:hAnsi="Noto Sans" w:cs="Noto Sans"/>
          <w:sz w:val="20"/>
          <w:szCs w:val="20"/>
        </w:rPr>
        <w:t>Ce document est de nature commerciale. Les fonds décrits dans le présent document (les « fonds ») peuvent ne pas être disponibles pour tous les investisseurs ni être autorisés à la commercialisation auprès des autorités compétentes de certains pays. Il est de la responsabilité de chaque ’investisseur de s’assurer qu’il est autorisé à souscrire à ou investir dans ce produit. Il est recommandé aux investisseurs de consulter des conseillers financiers, fiscaux, comptables et juridiques indépendants avant d’investir dans ce produit.</w:t>
      </w:r>
    </w:p>
    <w:p w14:paraId="29772DDC" w14:textId="77777777" w:rsidR="000640EB" w:rsidRPr="00673027" w:rsidRDefault="000640EB" w:rsidP="000640EB">
      <w:pPr>
        <w:jc w:val="both"/>
        <w:rPr>
          <w:rFonts w:ascii="Noto Sans" w:eastAsia="Times New Roman" w:hAnsi="Noto Sans" w:cs="Noto Sans"/>
          <w:sz w:val="20"/>
          <w:szCs w:val="20"/>
        </w:rPr>
      </w:pPr>
    </w:p>
    <w:p w14:paraId="5C2706CB"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LES RISQUES LIÉS À L’INVESTISSEMENT</w:t>
      </w:r>
    </w:p>
    <w:p w14:paraId="603C8A96"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Il est important que les investisseurs potentiels évaluent les risques décrits ci-dessous et dans le Document d'Informations Clés (DIC) et le prospectus du fonds, lesquels sont disponibles sur le site www.amundietf.com.</w:t>
      </w:r>
    </w:p>
    <w:p w14:paraId="0D9D8B77"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 xml:space="preserve">RISQUE DE PERTE EN CAPITAL </w:t>
      </w:r>
      <w:r w:rsidRPr="0055251F">
        <w:rPr>
          <w:rFonts w:ascii="Noto Sans" w:hAnsi="Noto Sans" w:cs="Noto Sans"/>
          <w:color w:val="000000" w:themeColor="text1"/>
          <w:sz w:val="20"/>
          <w:szCs w:val="21"/>
        </w:rPr>
        <w:t>– Les ETF sont des instruments de réplication. Leur profil de risque est similaire à celui d’un investissement direct dans les titres de l’indice sous-jacent. Les investisseurs sont entièrement exposés au risque de perte en capital, et ils peuvent ne pas récupérer le montant initialement investi.</w:t>
      </w:r>
    </w:p>
    <w:p w14:paraId="6FFC0814"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 xml:space="preserve">RISQUE LIE AU SOUS-JACENT </w:t>
      </w:r>
      <w:r w:rsidRPr="0055251F">
        <w:rPr>
          <w:rFonts w:ascii="Noto Sans" w:hAnsi="Noto Sans" w:cs="Noto Sans"/>
          <w:color w:val="000000" w:themeColor="text1"/>
          <w:sz w:val="20"/>
          <w:szCs w:val="21"/>
        </w:rPr>
        <w:t>– Les titres de l’indice sous-jacent d’un ETF peut être complexes et volatils. Par exemple, les ETF exposés aux Marchés Emergents comportent un risque de perte potentielle plus élevé que ceux qui investissent dans les Marchés Développés, car ils sont exposés à de nombreux risques imprévisibles inhérents à ces marchés.</w:t>
      </w:r>
    </w:p>
    <w:p w14:paraId="32CEDBC8"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 xml:space="preserve">RISQUE DE RÉPLICATION </w:t>
      </w:r>
      <w:r w:rsidRPr="0055251F">
        <w:rPr>
          <w:rFonts w:ascii="Noto Sans" w:hAnsi="Noto Sans" w:cs="Noto Sans"/>
          <w:color w:val="000000" w:themeColor="text1"/>
          <w:sz w:val="20"/>
          <w:szCs w:val="21"/>
        </w:rPr>
        <w:t>– Les objectifs du fonds peuvent ne pas être atteints si des événements inattendus surviennent sur les marchés sous-jacents et ont un impact sur le calcul de l’indice et la réplication opérationnelle du fonds.</w:t>
      </w:r>
    </w:p>
    <w:p w14:paraId="44D24C84"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 xml:space="preserve">RISQUE DE CONTREPARTIE </w:t>
      </w:r>
      <w:r w:rsidRPr="0055251F">
        <w:rPr>
          <w:rFonts w:ascii="Noto Sans" w:hAnsi="Noto Sans" w:cs="Noto Sans"/>
          <w:color w:val="000000" w:themeColor="text1"/>
          <w:sz w:val="20"/>
          <w:szCs w:val="21"/>
        </w:rPr>
        <w:t>– Les investisseurs sont exposés aux risques découlant de l’utilisation d’un swap de gré à gré (« Over-the-counter » OTC) ou du prêt de titres avec la (les) contrepartie(s) respective(s). Les contreparties sont des établissements de crédit dont les noms se trouvent sur le site du fonds amundietf.com. Conformément à la réglementation OPCVM, l'exposition à la contrepartie ne peut pas dépasser 10% des actifs totaux du fonds.</w:t>
      </w:r>
    </w:p>
    <w:p w14:paraId="52CE3B05"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 xml:space="preserve">RISQUE DE CHANGE </w:t>
      </w:r>
      <w:r w:rsidRPr="0055251F">
        <w:rPr>
          <w:rFonts w:ascii="Noto Sans" w:hAnsi="Noto Sans" w:cs="Noto Sans"/>
          <w:color w:val="000000" w:themeColor="text1"/>
          <w:sz w:val="20"/>
          <w:szCs w:val="21"/>
        </w:rPr>
        <w:t>– Un ETF peut être exposé au risque de change s’il est libellé dans une devise différente de celle des titres de l’indice sous-jacent qu’il réplique. Les fluctuations des taux de change peuvent donc avoir un impact positif ou négatif sur les performances.</w:t>
      </w:r>
    </w:p>
    <w:p w14:paraId="4CBB0B34"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 xml:space="preserve">RISQUE DE LIQUIDITÉ </w:t>
      </w:r>
      <w:r w:rsidRPr="0055251F">
        <w:rPr>
          <w:rFonts w:ascii="Noto Sans" w:hAnsi="Noto Sans" w:cs="Noto Sans"/>
          <w:color w:val="000000" w:themeColor="text1"/>
          <w:sz w:val="20"/>
          <w:szCs w:val="21"/>
        </w:rPr>
        <w:t>– Il existe un risque lié aux marchés auxquels l’ETF est exposé. Le prix et la valeur des investissements sont liés au risque de liquidité des titres composant l’indice sous-jacent. Les investissements peuvent fluctuer à la hausse comme à la baisse. De plus, sur le marché secondaire, la liquidité est fournie par des teneurs de marché opérant sur les bourses où les ETF sont cotés. En bourse, la liquidité peut être limitée du fait d'une suspension du marché sous-jacent représenté par l'indice sous-jacent répliqué par l'ETF, d'une erreur des systèmes de l'une des bourses concernées ou d'autres teneurs de marché, ou d'une situation de marché ou d'un événement exceptionnel(le).</w:t>
      </w:r>
    </w:p>
    <w:p w14:paraId="3EA9A24E"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 xml:space="preserve">RISQUE DE VOLATILITÉ </w:t>
      </w:r>
      <w:r w:rsidRPr="0055251F">
        <w:rPr>
          <w:rFonts w:ascii="Noto Sans" w:hAnsi="Noto Sans" w:cs="Noto Sans"/>
          <w:color w:val="000000" w:themeColor="text1"/>
          <w:sz w:val="20"/>
          <w:szCs w:val="21"/>
        </w:rPr>
        <w:t>– L'ETF est exposé aux variations de la volatilité des marchés principaux représentés dans l’indice sous-jacent. La valeur d’un ETF peut évoluer de manière rapide et imprévisible et peut connaître de fortes fluctuations, à la hausse comme à la baisse.</w:t>
      </w:r>
    </w:p>
    <w:p w14:paraId="0CC47111"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 xml:space="preserve">RISQUE DE CONCENTRATION </w:t>
      </w:r>
      <w:r w:rsidRPr="0055251F">
        <w:rPr>
          <w:rFonts w:ascii="Noto Sans" w:hAnsi="Noto Sans" w:cs="Noto Sans"/>
          <w:color w:val="000000" w:themeColor="text1"/>
          <w:sz w:val="20"/>
          <w:szCs w:val="21"/>
        </w:rPr>
        <w:t>– Les ETF peuvent sélectionner une grande partie de leurs actifs au sein d’un émetteur, d’un secteur, d’actions ou d’obligations, d’une région ou d’un pays en particulier, pour leur portefeuille. Lorsque les règles de sélection sont étendues, le portefeuille peut être plus concentré et le risque réparti sur un faible nombre de titres. Ceci peut entraîner une volatilité plus élevée et un risque de perte plus important.</w:t>
      </w:r>
    </w:p>
    <w:p w14:paraId="67324DC6" w14:textId="77777777" w:rsidR="000640EB" w:rsidRDefault="000640EB" w:rsidP="000640EB">
      <w:pPr>
        <w:pStyle w:val="Default"/>
        <w:jc w:val="both"/>
        <w:rPr>
          <w:rFonts w:ascii="Noto Sans" w:hAnsi="Noto Sans" w:cs="Noto Sans"/>
          <w:b/>
          <w:bCs/>
          <w:color w:val="000000" w:themeColor="text1"/>
          <w:sz w:val="20"/>
          <w:szCs w:val="21"/>
        </w:rPr>
      </w:pPr>
    </w:p>
    <w:p w14:paraId="0FDE9267"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INFORMATIONS IMPORTANTES</w:t>
      </w:r>
    </w:p>
    <w:p w14:paraId="68A33B5A"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 xml:space="preserve">Le présent document est réservé aux professionnels et aux contreparties éligibles au sens de la Directive MIF 2014/65/UE du Parlement européen et agissant uniquement et exclusivement pour </w:t>
      </w:r>
      <w:r w:rsidRPr="0055251F">
        <w:rPr>
          <w:rFonts w:ascii="Noto Sans" w:hAnsi="Noto Sans" w:cs="Noto Sans"/>
          <w:color w:val="000000" w:themeColor="text1"/>
          <w:sz w:val="20"/>
          <w:szCs w:val="21"/>
        </w:rPr>
        <w:lastRenderedPageBreak/>
        <w:t>leur compte propre. Il ne s'adresse pas aux clients particuliers. En Suisse, le présent document est réservé aux investisseurs qualifiés au sens de l’article 10, paragraphe 3 a), b), c) et d), de la Loi fédérale du 23 juin 2006 sur les Placements Collectifs de Capitaux.</w:t>
      </w:r>
    </w:p>
    <w:p w14:paraId="5928E5E7"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Ce matériel reflète les vues et opinions des auteurs individuels à cette date et ne constitue en aucun cas la position officielle ou des conseils de quelque nature que ce soit de ces auteurs ou d'Amundi Asset Management ou de l’une quelconque de ses filiales et n'engage donc pas la responsabilité d'Amundi Asset Management ou de l’une quelconque de ses filiales ni de l'un de ses dirigeants ou employés. Cette recherche ne constitue pas une offre de vente ou la sollicitation d'une offre d'achat d'un quelconque titre dans toute juridiction où une telle offre ou sollicitation serait illégale. Il est explicitement indiqué que ce document n'a pas été préparé en référence aux exigences réglementaires qui visent à promouvoir une analyse financière indépendante. Il ne constitue pas une recommandation personnelle et ne prend pas en compte les objectifs d'investissement particuliers, les situations financières ou les besoins des clients individuels. Ni Amundi Asset Management ni aucune quelconque de ses filiales n'acceptent de responsabilité, directe ou indirecte, pouvant résulter de l'utilisation des informations contenues dans ce document ou de toute décision prise sur la base de ces informations. Les clients doivent analyser si les conseils ou les recommandations contenus dans cette recherche sont adaptés à leur situation particulière et, le cas échéant, demander l'avis d'un professionnel, y compris un conseil fiscal. Nos vendeurs, spécialistes et autres professionnels peuvent éventuellement fournir des commentaires oraux ou écrits sur le marché ou des stratégies de trading, à nos clients et tables de négociation, qui reflèteraient des opinions contraires à celles exprimées dans cette recherche. Notre département de gestion d'actifs, nos principales tables de négociation, ainsi que nos équipes de gestion peuvent prendre des décisions d'investissement potentiellement incompatibles avec les recommandations ou les opinions exprimées dans cette étude.</w:t>
      </w:r>
    </w:p>
    <w:p w14:paraId="1108B293" w14:textId="77777777" w:rsidR="000640EB" w:rsidRPr="0055251F" w:rsidRDefault="000640EB" w:rsidP="000640EB">
      <w:pPr>
        <w:pStyle w:val="Default"/>
        <w:jc w:val="both"/>
        <w:rPr>
          <w:rStyle w:val="Hyperlink"/>
          <w:rFonts w:ascii="Noto Sans" w:hAnsi="Noto Sans" w:cs="Noto Sans"/>
          <w:color w:val="000000" w:themeColor="text1"/>
          <w:sz w:val="20"/>
          <w:szCs w:val="21"/>
          <w:u w:val="none"/>
        </w:rPr>
      </w:pPr>
    </w:p>
    <w:p w14:paraId="15B77B36"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Ce document est de nature commerciale. Les fonds décrits dans le présent document (les « fonds ») peuvent ne pas être disponibles pour tous les investisseurs ni être autorisés à la commercialisation auprès des autorités compétentes de certains pays. Il est de la responsabilité de chaque ’investisseur de s’assurer qu’il est autorisé à souscrire à ou investir dans ce produit. Il est recommandé aux investisseurs de consulter des conseillers financiers, fiscaux, comptables et juridiques indépendants avant d’investir dans ce produit.</w:t>
      </w:r>
    </w:p>
    <w:p w14:paraId="3AFE76DF"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Les informations contenues dans le présent document sont des informations promotionnelles et non contractuelles qui ne doivent pas être considérées comme un conseil en investissement ou une recommandation d’investissement, une sollicitation d’investissement, d'offre ou d'achat de la part d’Amundi Asset Management (« Amundi ») ou de l’une quelconque de ses filiales.</w:t>
      </w:r>
    </w:p>
    <w:p w14:paraId="4F2321F3"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Les Fonds sont les ETF UCITS d'Amundi et Amundi ETF désigne l’activité ETF d’Amundi.</w:t>
      </w:r>
    </w:p>
    <w:p w14:paraId="11DA586C"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Les ETF UCITS d’Amundi sont des fonds indiciels gérés passivement. Les Fonds sont des fonds ouverts de droit français, luxembourgeois ou irlandais, agréés respectivement par l’Autorité des Marchés Financiers en France, la Commission de Surveillance du Secteur Financier au Luxembourg, ou la Banque Centrale d’Irlande, et autorisés à commercialiser leurs parts ou actions dans différents pays européens de l’UE (les « Pays de Commercialisation ») en vertu de l’article 93 de la Directive 2009/65/CE. Les Fonds peuvent être des compartiments des fonds à compartiments suivants :</w:t>
      </w:r>
    </w:p>
    <w:p w14:paraId="007EE55B"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 Amundi Index Solutions, SICAV de droit luxembourgeois, RCS B206810, située au 5, allée Scheffer, L-2520, et gérée par Amundi Luxembourg S.A.</w:t>
      </w:r>
    </w:p>
    <w:p w14:paraId="1F31776D"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 Amundi ETF ICAV : ICAV de droit irlandais établie en vertu de la législation irlandaise et règlementée par la Banque Centrale d'Irlande. La société de gestion de l’ICAV est Amundi Ireland Limited, 1 George’s Quay Plaza, George’s Quay, Dublin 2, D02 V002, Irlande. Amundi Ireland Limited est autorisée et réglementée par la Banque Centrale d’Irlande.</w:t>
      </w:r>
    </w:p>
    <w:p w14:paraId="47BF603F"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lastRenderedPageBreak/>
        <w:t>- Multi Units France, SICAV de droit français, RCS 441 298 163, située au 91-93, boulevard Pasteur, 75015 Paris, France gérée par Amundi Asset Management située au 91-93, boulevard Pasteur, 75015 Paris</w:t>
      </w:r>
    </w:p>
    <w:p w14:paraId="13DC3974"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 Multi Units Luxembourg, RCS B115129, une SICAV de droit luxembourgeois située au 9, Rue de Bitbourg, L-1273 Luxembourg, gérée par Amundi Luxembourg S.A. située au 5 allée Scheffer, L-2520 Luxembourg.</w:t>
      </w:r>
    </w:p>
    <w:p w14:paraId="0294C9CC"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Avant toute souscription, l’investisseur potentiel est tenu de lire les documents d’offre des Fonds (DIC et prospectus). La version française du prospectus des ETF UCITS domiciliés en France, la version anglaise du prospectus des ETF UCITS domiciliés au Luxembourg et en Irlande, ainsi que les DIC dans la langue des Pays de Commercialisation, sont disponibles gratuitement sur les sites www.amundi.com, www.amundi.ie et www.amundietf.com. Ils sont également disponibles auprès du siège d'Amundi Luxembourg S.A. (en tant que société de gestion d'Amundi Index Solutions et Multi Units Luxembourg), ou au siège d'Amundi Asset Management (en tant que société de gestion de Multi Units France), ou au siège d'Amundi Ireland Limited (en tant que société de gestion d'Amundi ETF ICAV). Pour plus d'informations sur les bourses où l'ETF est coté, veuillez-vous référer à la page web du fonds sur amundietf.com.</w:t>
      </w:r>
    </w:p>
    <w:p w14:paraId="210E427F"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Tout investissement dans un Fonds comporte des risques importants (pour en savoir plus sur les risques, voir le DIC et le prospectus). Les performances passées ne préjugent en rien des performances futures. Le rendement de l’investissement et la valeur principale d’un investissement dans les Fonds ou autre produit d'investissement peuvent fluctuer à la hausse comme à la baisse et entraîner la perte du capital investi à l'origine. Il est recommandé aux investisseurs de demander conseil auprès d'un professionnel avant toute décision d’investissement afin de déterminer les risques associés à l’investissement et son caractère approprié.</w:t>
      </w:r>
    </w:p>
    <w:p w14:paraId="3B19BC22"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 xml:space="preserve">Il appartient à l'investisseur de s’assurer de la conformité de son investissement avec la législation applicable dont il dépend, et de vérifier que celui-ci est adapté à ses objectifs d’investissement et à sa situation patrimoniale (notamment du point de vue fiscal). </w:t>
      </w:r>
    </w:p>
    <w:p w14:paraId="65534575"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Veuillez noter que la société de gestion est susceptible de renoncer aux dispositions prises pour la commercialisation des parts/actions du Fonds dans un État Membre de l'UE ou du Royaume-Uni pour lequel elle a fait une notification.</w:t>
      </w:r>
    </w:p>
    <w:p w14:paraId="469C82EE"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 xml:space="preserve">Un résumé des informations sur les droits des investisseurs et les mécanismes de recours collectif est disponible en français sur la page réglementaire à l'adresse suivante </w:t>
      </w:r>
      <w:hyperlink r:id="rId22" w:history="1">
        <w:r w:rsidRPr="0055251F">
          <w:rPr>
            <w:rStyle w:val="Hyperlink"/>
            <w:rFonts w:ascii="Noto Sans" w:hAnsi="Noto Sans" w:cs="Noto Sans"/>
            <w:color w:val="000000" w:themeColor="text1"/>
            <w:sz w:val="20"/>
            <w:szCs w:val="21"/>
            <w:u w:val="none"/>
          </w:rPr>
          <w:t>https://legroupe.amundi.com/documentation-legale</w:t>
        </w:r>
      </w:hyperlink>
      <w:r w:rsidRPr="0055251F">
        <w:rPr>
          <w:rFonts w:ascii="Noto Sans" w:hAnsi="Noto Sans" w:cs="Noto Sans"/>
          <w:color w:val="000000" w:themeColor="text1"/>
          <w:sz w:val="20"/>
          <w:szCs w:val="21"/>
        </w:rPr>
        <w:t xml:space="preserve"> pour les ETF Amundi.</w:t>
      </w:r>
    </w:p>
    <w:p w14:paraId="7D57ADBD"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Le présent document n’a pas été revu, validé ni approuvé par une autorité financière.</w:t>
      </w:r>
    </w:p>
    <w:p w14:paraId="27B11E3A"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Le présent document n’est pas destiné et ne saurait être considéré comme fiable par les personnes n’appartenant pas à ces catégories dans les juridictions mentionnées ci-dessous. Dans les juridictions autres que celles mentionnées ci-dessous, le présent document est exclusivement réservé aux clients professionnels et aux intermédiaires auxquels il est destiné. Il ne saurait être distribué au public ou à d’autres tierces parties et l’utilisation des informations fournies par une personne autre que le destinataire est interdite.</w:t>
      </w:r>
    </w:p>
    <w:p w14:paraId="50E16692"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Le présent document s’appuie sur des sources jugées fiables, au moment de la publication, par Amundi et/ou l’une quelconque de ses filiales. Les données, opinions et analyses sont susceptibles d'être modifiées sans préavis. Amundi et/ou l’une quelconque de ses filiales déclinent toute responsabilité, directe ou indirecte, pouvant découler de l’utilisation des informations contenues dans le présent document. Amundi et/ou l’une quelconque de ses filiales ne sauraient en aucun cas être tenus responsables d’une décision prise ou d'un investissement effectué sur la base des informations contenues dans le présent document.</w:t>
      </w:r>
    </w:p>
    <w:p w14:paraId="7228BE29"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 xml:space="preserve">La composition actualisée du portefeuille d’investissement du produit est disponible sur www.amundietf.com. Les parts d'un ETF UCITS spécifique gérées par un gestionnaire d'actifs et achetées sur le marché secondaire ne peuvent généralement pas être revendues directement au gestionnaire d'actifs lui-même. Les investisseurs doivent acheter et vendre les parts sur un </w:t>
      </w:r>
      <w:r w:rsidRPr="0055251F">
        <w:rPr>
          <w:rFonts w:ascii="Noto Sans" w:hAnsi="Noto Sans" w:cs="Noto Sans"/>
          <w:color w:val="000000" w:themeColor="text1"/>
          <w:sz w:val="20"/>
          <w:szCs w:val="21"/>
        </w:rPr>
        <w:lastRenderedPageBreak/>
        <w:t>marché secondaire à l'aide d'un intermédiaire (par exemple, un courtier), ce qui peut entraîner des frais. Les investisseurs peuvent en outre payer un montant supérieur à la valeur liquidative en vigueur lors de l'achat de parts et percevoir un montant inférieur à la valeur liquidative en vigueur lors de leur revente.</w:t>
      </w:r>
    </w:p>
    <w:p w14:paraId="201423E8" w14:textId="77777777" w:rsidR="000640EB" w:rsidRPr="0055251F" w:rsidRDefault="000640EB" w:rsidP="000640EB">
      <w:pPr>
        <w:pStyle w:val="Default"/>
        <w:jc w:val="both"/>
        <w:rPr>
          <w:rFonts w:ascii="Noto Sans" w:hAnsi="Noto Sans" w:cs="Noto Sans"/>
          <w:color w:val="000000" w:themeColor="text1"/>
          <w:sz w:val="20"/>
          <w:szCs w:val="21"/>
        </w:rPr>
      </w:pPr>
    </w:p>
    <w:p w14:paraId="3FB23C3F"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Les indices et marques déposées y afférentes utilisées dans ce document sont la propriété intellectuelle des fournisseurs d’indices et/ou de leurs concédants de licence. Ces indices sont utilisés sous licence octroyée par les fournisseurs des indices. Les Fonds basés sur ces indices ne sont en aucun cas sponsorisés, garantis, distribués ou promus par les fournisseurs des indices et/ou leurs concédants de licence, et ces derniers ne peuvent être tenus pour responsables en la matière. Les indices auxquels il est fait référence dans le présent document (« l’Indice » ou les « indices ») ne sont ni sponsorisés, ni approuvés, ni distribués par Amundi ou l’une quelconque de ses filiales. Ni Amundi, ni aucune de ses filiales n’assumeront une quelconque responsabilité à cet égard.</w:t>
      </w:r>
    </w:p>
    <w:p w14:paraId="33BE02DF"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Dans les États membres de l’EEE, le contenu du présent document est autorisé par Amundi pour être utilisé par des Clients Professionnels (tels que définis dans la Directive 2004/39/CE) exclusivement et ne peut être distribué au public.</w:t>
      </w:r>
    </w:p>
    <w:p w14:paraId="1B80F184"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Informations réputées exactes à la date indiquée plus haut.</w:t>
      </w:r>
    </w:p>
    <w:p w14:paraId="3CBE19E3" w14:textId="77777777" w:rsidR="000640EB"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Reproduction interdite sans l’autorisation écrite d’Amundi.</w:t>
      </w:r>
    </w:p>
    <w:p w14:paraId="0A023FFA" w14:textId="77777777" w:rsidR="00FF0AD2" w:rsidRPr="0055251F" w:rsidRDefault="00FF0AD2" w:rsidP="000640EB">
      <w:pPr>
        <w:pStyle w:val="Default"/>
        <w:jc w:val="both"/>
        <w:rPr>
          <w:rFonts w:ascii="Noto Sans" w:hAnsi="Noto Sans" w:cs="Noto Sans"/>
          <w:color w:val="000000" w:themeColor="text1"/>
          <w:sz w:val="20"/>
          <w:szCs w:val="21"/>
        </w:rPr>
      </w:pPr>
    </w:p>
    <w:p w14:paraId="63F3F77F"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b/>
          <w:bCs/>
          <w:color w:val="000000" w:themeColor="text1"/>
          <w:sz w:val="20"/>
          <w:szCs w:val="21"/>
        </w:rPr>
        <w:t>FRANCE</w:t>
      </w:r>
    </w:p>
    <w:p w14:paraId="216AC1C5"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Certaines informations peuvent constituer une recommandation générale d’investissement au sens de l’article 3. (35) of 596/2014/UE regulation. Le présent document n’a pas été produit dans le but de promouvoir l’indépendance des analyses financières et Amundi, en tant que prestataire de services d’investissement, n’est pas soumis à l’interdiction d’effectuer des transactions sur les instruments financiers décrits dans le présent document avant la diffusion de celui-ci.</w:t>
      </w:r>
    </w:p>
    <w:p w14:paraId="179854FF"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Le prospectus en français pour les ETF UCITS français, et en anglais pour les ETF UCITS luxembourgeois et les ETF irlandais, ainsi que le DIC en français sont disponibles gratuitement sur www.amundi.com ou www.amundietf.com. Ils sont également disponibles au siège d'Amundi Luxembourg S.A. (en tant que société de gestion d'Amundi Index Solutions et Multi Units Luxembourg), ou au siège d'Amundi Asset Management (en tant que société de gestion de Multi Units France), ou au siège d'Amundi Ireland Limited (en tant que société de gestion d'Amundi ETF ICAV).</w:t>
      </w:r>
    </w:p>
    <w:p w14:paraId="4A01777A" w14:textId="77777777" w:rsidR="000640EB" w:rsidRPr="0055251F"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 xml:space="preserve">Les prospectus (en anglais) et les DIC des ETF Amundi sont disponibles sur www.amundietf.com, et gratuitement auprès du centralisateur des Fonds, à savoir, pour ce qui est de la SICAV Amundi Index Solutions et Amundi ETF ICAV, CACEIS Bank SA, 1-3 place Valhubert, 75013 Paris, France. </w:t>
      </w:r>
    </w:p>
    <w:p w14:paraId="3551700B" w14:textId="77777777" w:rsidR="000640EB" w:rsidRDefault="000640EB" w:rsidP="000640EB">
      <w:pPr>
        <w:pStyle w:val="Default"/>
        <w:jc w:val="both"/>
        <w:rPr>
          <w:rFonts w:ascii="Noto Sans" w:hAnsi="Noto Sans" w:cs="Noto Sans"/>
          <w:color w:val="000000" w:themeColor="text1"/>
          <w:sz w:val="20"/>
          <w:szCs w:val="21"/>
        </w:rPr>
      </w:pPr>
      <w:r w:rsidRPr="0055251F">
        <w:rPr>
          <w:rFonts w:ascii="Noto Sans" w:hAnsi="Noto Sans" w:cs="Noto Sans"/>
          <w:color w:val="000000" w:themeColor="text1"/>
          <w:sz w:val="20"/>
          <w:szCs w:val="21"/>
        </w:rPr>
        <w:t>S’agissant des fonds admis à la cotation en France, la cotation est soumise à un mécanisme d’encadrement permettant de s'assurer que le cours des actions ou parts ne s'écarte pas sensiblement d'une valeur de référence fixée par les règles du marché réglementé en question, notamment par la mise en place d’un dispositif de réservation de la cotation en cas d'écart trop important par rapport à cette valeur de référence. Le Teneur de Marché s’assure que le cours de bourse des parts des Fonds ne s’écarte pas plus du pourcentage indiqué dans le prospectus des Fonds mentionnés dans le présent document, ni de la valeur liquidative de l’OPCVM, afin de respecter les seuils de réservation fixés par Euronext Paris SA.</w:t>
      </w:r>
    </w:p>
    <w:p w14:paraId="451E887E" w14:textId="77777777" w:rsidR="000640EB" w:rsidRPr="00BE2364" w:rsidRDefault="000640EB" w:rsidP="00AE3B74">
      <w:pPr>
        <w:spacing w:line="259" w:lineRule="auto"/>
        <w:rPr>
          <w:rFonts w:ascii="Noto Sans" w:eastAsia="Calibri" w:hAnsi="Noto Sans" w:cs="Noto Sans"/>
          <w:b/>
          <w:sz w:val="20"/>
          <w:szCs w:val="20"/>
          <w:u w:val="single"/>
        </w:rPr>
      </w:pPr>
    </w:p>
    <w:sectPr w:rsidR="000640EB" w:rsidRPr="00BE2364" w:rsidSect="00CE0B0C">
      <w:headerReference w:type="default" r:id="rId23"/>
      <w:footerReference w:type="even" r:id="rId24"/>
      <w:footerReference w:type="first" r:id="rId2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A7FC" w14:textId="77777777" w:rsidR="003D3645" w:rsidRDefault="003D3645">
      <w:r>
        <w:separator/>
      </w:r>
    </w:p>
  </w:endnote>
  <w:endnote w:type="continuationSeparator" w:id="0">
    <w:p w14:paraId="6008B7C8" w14:textId="77777777" w:rsidR="003D3645" w:rsidRDefault="003D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9C4D" w14:textId="23CF772A" w:rsidR="00E23B6E" w:rsidRDefault="00E23B6E">
    <w:pPr>
      <w:pStyle w:val="Footer"/>
    </w:pPr>
    <w:r>
      <w:rPr>
        <w:noProof/>
      </w:rPr>
      <mc:AlternateContent>
        <mc:Choice Requires="wps">
          <w:drawing>
            <wp:anchor distT="0" distB="0" distL="0" distR="0" simplePos="0" relativeHeight="251659264" behindDoc="0" locked="0" layoutInCell="1" allowOverlap="1" wp14:anchorId="691B4CD7" wp14:editId="76A77F66">
              <wp:simplePos x="635" y="635"/>
              <wp:positionH relativeFrom="page">
                <wp:align>center</wp:align>
              </wp:positionH>
              <wp:positionV relativeFrom="page">
                <wp:align>bottom</wp:align>
              </wp:positionV>
              <wp:extent cx="1451610" cy="345440"/>
              <wp:effectExtent l="0" t="0" r="15240" b="0"/>
              <wp:wrapNone/>
              <wp:docPr id="1449588441" name="Zone de texte 2"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14:paraId="57C81FFA" w14:textId="337F9C47" w:rsidR="00E23B6E" w:rsidRPr="00E23B6E" w:rsidRDefault="00E23B6E" w:rsidP="00E23B6E">
                          <w:pPr>
                            <w:rPr>
                              <w:rFonts w:ascii="Calibri" w:eastAsia="Calibri" w:hAnsi="Calibri" w:cs="Calibri"/>
                              <w:noProof/>
                              <w:color w:val="000000"/>
                              <w:sz w:val="20"/>
                              <w:szCs w:val="20"/>
                            </w:rPr>
                          </w:pPr>
                          <w:r w:rsidRPr="00E23B6E">
                            <w:rPr>
                              <w:rFonts w:ascii="Calibri" w:eastAsia="Calibri" w:hAnsi="Calibri" w:cs="Calibri"/>
                              <w:noProof/>
                              <w:color w:val="000000"/>
                              <w:sz w:val="20"/>
                              <w:szCs w:val="2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B4CD7" id="_x0000_t202" coordsize="21600,21600" o:spt="202" path="m,l,21600r21600,l21600,xe">
              <v:stroke joinstyle="miter"/>
              <v:path gradientshapeok="t" o:connecttype="rect"/>
            </v:shapetype>
            <v:shape id="Zone de texte 2" o:spid="_x0000_s1026" type="#_x0000_t202" alt="Usage Interne / Internal Use" style="position:absolute;margin-left:0;margin-top:0;width:114.3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" filled="f" stroked="f">
              <v:textbox style="mso-fit-shape-to-text:t" inset="0,0,0,15pt">
                <w:txbxContent>
                  <w:p w14:paraId="57C81FFA" w14:textId="337F9C47" w:rsidR="00E23B6E" w:rsidRPr="00E23B6E" w:rsidRDefault="00E23B6E" w:rsidP="00E23B6E">
                    <w:pPr>
                      <w:rPr>
                        <w:rFonts w:ascii="Calibri" w:eastAsia="Calibri" w:hAnsi="Calibri" w:cs="Calibri"/>
                        <w:noProof/>
                        <w:color w:val="000000"/>
                        <w:sz w:val="20"/>
                        <w:szCs w:val="20"/>
                      </w:rPr>
                    </w:pPr>
                    <w:r w:rsidRPr="00E23B6E">
                      <w:rPr>
                        <w:rFonts w:ascii="Calibri" w:eastAsia="Calibri" w:hAnsi="Calibri" w:cs="Calibri"/>
                        <w:noProof/>
                        <w:color w:val="000000"/>
                        <w:sz w:val="20"/>
                        <w:szCs w:val="20"/>
                      </w:rPr>
                      <w:t>Usage Interne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B29A" w14:textId="1624F029" w:rsidR="00E23B6E" w:rsidRDefault="00E23B6E">
    <w:pPr>
      <w:pStyle w:val="Footer"/>
    </w:pPr>
    <w:r>
      <w:rPr>
        <w:noProof/>
      </w:rPr>
      <mc:AlternateContent>
        <mc:Choice Requires="wps">
          <w:drawing>
            <wp:anchor distT="0" distB="0" distL="0" distR="0" simplePos="0" relativeHeight="251658240" behindDoc="0" locked="0" layoutInCell="1" allowOverlap="1" wp14:anchorId="221E2286" wp14:editId="456E97DE">
              <wp:simplePos x="635" y="635"/>
              <wp:positionH relativeFrom="page">
                <wp:align>center</wp:align>
              </wp:positionH>
              <wp:positionV relativeFrom="page">
                <wp:align>bottom</wp:align>
              </wp:positionV>
              <wp:extent cx="1451610" cy="345440"/>
              <wp:effectExtent l="0" t="0" r="15240" b="0"/>
              <wp:wrapNone/>
              <wp:docPr id="434080334" name="Zone de texte 1"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1610" cy="345440"/>
                      </a:xfrm>
                      <a:prstGeom prst="rect">
                        <a:avLst/>
                      </a:prstGeom>
                      <a:noFill/>
                      <a:ln>
                        <a:noFill/>
                      </a:ln>
                    </wps:spPr>
                    <wps:txbx>
                      <w:txbxContent>
                        <w:p w14:paraId="50A3F45F" w14:textId="3CE2B8C7" w:rsidR="00E23B6E" w:rsidRPr="00E23B6E" w:rsidRDefault="00E23B6E" w:rsidP="00E23B6E">
                          <w:pPr>
                            <w:rPr>
                              <w:rFonts w:ascii="Calibri" w:eastAsia="Calibri" w:hAnsi="Calibri" w:cs="Calibri"/>
                              <w:noProof/>
                              <w:color w:val="000000"/>
                              <w:sz w:val="20"/>
                              <w:szCs w:val="20"/>
                            </w:rPr>
                          </w:pPr>
                          <w:r w:rsidRPr="00E23B6E">
                            <w:rPr>
                              <w:rFonts w:ascii="Calibri" w:eastAsia="Calibri" w:hAnsi="Calibri" w:cs="Calibri"/>
                              <w:noProof/>
                              <w:color w:val="000000"/>
                              <w:sz w:val="20"/>
                              <w:szCs w:val="2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1E2286" id="_x0000_t202" coordsize="21600,21600" o:spt="202" path="m,l,21600r21600,l21600,xe">
              <v:stroke joinstyle="miter"/>
              <v:path gradientshapeok="t" o:connecttype="rect"/>
            </v:shapetype>
            <v:shape id="Zone de texte 1" o:spid="_x0000_s1027" type="#_x0000_t202" alt="Usage Interne / Internal Use" style="position:absolute;margin-left:0;margin-top:0;width:114.3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" filled="f" stroked="f">
              <v:textbox style="mso-fit-shape-to-text:t" inset="0,0,0,15pt">
                <w:txbxContent>
                  <w:p w14:paraId="50A3F45F" w14:textId="3CE2B8C7" w:rsidR="00E23B6E" w:rsidRPr="00E23B6E" w:rsidRDefault="00E23B6E" w:rsidP="00E23B6E">
                    <w:pPr>
                      <w:rPr>
                        <w:rFonts w:ascii="Calibri" w:eastAsia="Calibri" w:hAnsi="Calibri" w:cs="Calibri"/>
                        <w:noProof/>
                        <w:color w:val="000000"/>
                        <w:sz w:val="20"/>
                        <w:szCs w:val="20"/>
                      </w:rPr>
                    </w:pPr>
                    <w:r w:rsidRPr="00E23B6E">
                      <w:rPr>
                        <w:rFonts w:ascii="Calibri" w:eastAsia="Calibri" w:hAnsi="Calibri" w:cs="Calibri"/>
                        <w:noProof/>
                        <w:color w:val="000000"/>
                        <w:sz w:val="20"/>
                        <w:szCs w:val="20"/>
                      </w:rPr>
                      <w:t>Usage Interne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FA52" w14:textId="77777777" w:rsidR="003D3645" w:rsidRDefault="003D3645" w:rsidP="000878AD">
      <w:r>
        <w:separator/>
      </w:r>
    </w:p>
  </w:footnote>
  <w:footnote w:type="continuationSeparator" w:id="0">
    <w:p w14:paraId="062876BB" w14:textId="77777777" w:rsidR="003D3645" w:rsidRDefault="003D3645" w:rsidP="000878AD">
      <w:r>
        <w:continuationSeparator/>
      </w:r>
    </w:p>
  </w:footnote>
  <w:footnote w:id="1">
    <w:p w14:paraId="01CDE744" w14:textId="17BF49DF" w:rsidR="00803611" w:rsidRPr="00803611" w:rsidRDefault="00803611">
      <w:pPr>
        <w:pStyle w:val="FootnoteText"/>
        <w:rPr>
          <w:rFonts w:ascii="Noto Sans" w:hAnsi="Noto Sans" w:cs="Noto Sans"/>
          <w:sz w:val="18"/>
          <w:szCs w:val="18"/>
          <w:lang w:val="fr-FR"/>
        </w:rPr>
      </w:pPr>
      <w:r w:rsidRPr="00803611">
        <w:rPr>
          <w:rStyle w:val="FootnoteReference"/>
          <w:rFonts w:ascii="Noto Sans" w:hAnsi="Noto Sans" w:cs="Noto Sans"/>
          <w:sz w:val="18"/>
          <w:szCs w:val="18"/>
        </w:rPr>
        <w:footnoteRef/>
      </w:r>
      <w:r w:rsidRPr="00BE67E3">
        <w:rPr>
          <w:rFonts w:ascii="Noto Sans" w:hAnsi="Noto Sans" w:cs="Noto Sans"/>
          <w:sz w:val="18"/>
          <w:szCs w:val="18"/>
          <w:lang w:val="fr-FR"/>
        </w:rPr>
        <w:t xml:space="preserve"> </w:t>
      </w:r>
      <w:r w:rsidRPr="00803611">
        <w:rPr>
          <w:rFonts w:ascii="Noto Sans" w:hAnsi="Noto Sans" w:cs="Noto Sans"/>
          <w:sz w:val="18"/>
          <w:szCs w:val="18"/>
          <w:lang w:val="fr-FR"/>
        </w:rPr>
        <w:t>Source</w:t>
      </w:r>
      <w:r w:rsidR="00FF0AD2">
        <w:rPr>
          <w:rFonts w:ascii="Noto Sans" w:hAnsi="Noto Sans" w:cs="Noto Sans"/>
          <w:sz w:val="18"/>
          <w:szCs w:val="18"/>
          <w:lang w:val="fr-FR"/>
        </w:rPr>
        <w:t xml:space="preserve"> </w:t>
      </w:r>
      <w:r w:rsidRPr="00803611">
        <w:rPr>
          <w:rFonts w:ascii="Noto Sans" w:hAnsi="Noto Sans" w:cs="Noto Sans"/>
          <w:sz w:val="18"/>
          <w:szCs w:val="18"/>
          <w:lang w:val="fr-FR"/>
        </w:rPr>
        <w:t>: Résultats financiers Amundi 2025</w:t>
      </w:r>
    </w:p>
  </w:footnote>
  <w:footnote w:id="2">
    <w:p w14:paraId="24C88407" w14:textId="433134BC" w:rsidR="00BE67E3" w:rsidRPr="00FF0AD2" w:rsidRDefault="00BE67E3">
      <w:pPr>
        <w:pStyle w:val="FootnoteText"/>
        <w:rPr>
          <w:rFonts w:ascii="Noto Sans" w:hAnsi="Noto Sans" w:cs="Noto Sans"/>
          <w:sz w:val="18"/>
          <w:szCs w:val="18"/>
          <w:lang w:val="fr-FR"/>
        </w:rPr>
      </w:pPr>
      <w:r w:rsidRPr="00FF0AD2">
        <w:rPr>
          <w:rStyle w:val="FootnoteReference"/>
          <w:rFonts w:ascii="Noto Sans" w:hAnsi="Noto Sans" w:cs="Noto Sans"/>
          <w:sz w:val="18"/>
          <w:szCs w:val="18"/>
        </w:rPr>
        <w:footnoteRef/>
      </w:r>
      <w:r w:rsidRPr="00FF0AD2">
        <w:rPr>
          <w:rFonts w:ascii="Noto Sans" w:hAnsi="Noto Sans" w:cs="Noto Sans"/>
          <w:sz w:val="18"/>
          <w:szCs w:val="18"/>
          <w:lang w:val="fr-FR"/>
        </w:rPr>
        <w:t xml:space="preserve"> Source : </w:t>
      </w:r>
      <w:r w:rsidR="00FF0AD2" w:rsidRPr="00FF0AD2">
        <w:rPr>
          <w:rFonts w:ascii="Noto Sans" w:hAnsi="Noto Sans" w:cs="Noto Sans"/>
          <w:sz w:val="18"/>
          <w:szCs w:val="18"/>
          <w:lang w:val="fr-FR"/>
        </w:rPr>
        <w:t xml:space="preserve">Amundi </w:t>
      </w:r>
      <w:r w:rsidR="00E25088">
        <w:rPr>
          <w:rFonts w:ascii="Noto Sans" w:hAnsi="Noto Sans" w:cs="Noto Sans"/>
          <w:sz w:val="18"/>
          <w:szCs w:val="18"/>
          <w:lang w:val="fr-FR"/>
        </w:rPr>
        <w:t>/</w:t>
      </w:r>
      <w:r w:rsidR="00FF0AD2" w:rsidRPr="00FF0AD2">
        <w:rPr>
          <w:rFonts w:ascii="Noto Sans" w:hAnsi="Noto Sans" w:cs="Noto Sans"/>
          <w:sz w:val="18"/>
          <w:szCs w:val="18"/>
          <w:lang w:val="fr-FR"/>
        </w:rPr>
        <w:t xml:space="preserve"> </w:t>
      </w:r>
      <w:r w:rsidRPr="00FF0AD2">
        <w:rPr>
          <w:rFonts w:ascii="Noto Sans" w:hAnsi="Noto Sans" w:cs="Noto Sans"/>
          <w:sz w:val="18"/>
          <w:szCs w:val="18"/>
          <w:lang w:val="fr-FR"/>
        </w:rPr>
        <w:t>Plan stratégique Amundi « Invest for the future »</w:t>
      </w:r>
    </w:p>
  </w:footnote>
  <w:footnote w:id="3">
    <w:p w14:paraId="5C011970" w14:textId="77777777" w:rsidR="0000059E" w:rsidRPr="0000059E" w:rsidRDefault="0000059E" w:rsidP="0000059E">
      <w:pPr>
        <w:pStyle w:val="FootnoteText"/>
        <w:rPr>
          <w:rFonts w:ascii="Noto Sans" w:hAnsi="Noto Sans" w:cs="Noto Sans"/>
          <w:i/>
          <w:sz w:val="18"/>
          <w:lang w:val="fr-FR"/>
        </w:rPr>
      </w:pPr>
      <w:r w:rsidRPr="00E62CE6">
        <w:rPr>
          <w:rStyle w:val="FootnoteReference"/>
          <w:rFonts w:ascii="Noto Sans" w:hAnsi="Noto Sans" w:cs="Noto Sans"/>
          <w:i/>
          <w:sz w:val="18"/>
        </w:rPr>
        <w:footnoteRef/>
      </w:r>
      <w:r w:rsidRPr="0000059E">
        <w:rPr>
          <w:rFonts w:ascii="Noto Sans" w:hAnsi="Noto Sans" w:cs="Noto Sans"/>
          <w:i/>
          <w:sz w:val="18"/>
          <w:lang w:val="fr-FR"/>
        </w:rPr>
        <w:t xml:space="preserve"> Source : IPE « Top 500 Asset Managers » publié en juin 2025 sur la base des encours sous gestion au 31/12/2024</w:t>
      </w:r>
    </w:p>
  </w:footnote>
  <w:footnote w:id="4">
    <w:p w14:paraId="3139C863" w14:textId="77777777" w:rsidR="0000059E" w:rsidRPr="0000059E" w:rsidRDefault="0000059E" w:rsidP="0000059E">
      <w:pPr>
        <w:pStyle w:val="FootnoteText"/>
        <w:rPr>
          <w:rFonts w:ascii="Noto Sans" w:hAnsi="Noto Sans" w:cs="Noto Sans"/>
          <w:i/>
          <w:sz w:val="18"/>
          <w:lang w:val="fr-FR"/>
        </w:rPr>
      </w:pPr>
      <w:r w:rsidRPr="00E62CE6">
        <w:rPr>
          <w:rStyle w:val="FootnoteReference"/>
          <w:rFonts w:ascii="Noto Sans" w:hAnsi="Noto Sans" w:cs="Noto Sans"/>
          <w:i/>
          <w:sz w:val="18"/>
        </w:rPr>
        <w:footnoteRef/>
      </w:r>
      <w:r w:rsidRPr="0000059E">
        <w:rPr>
          <w:rFonts w:ascii="Noto Sans" w:hAnsi="Noto Sans" w:cs="Noto Sans"/>
          <w:i/>
          <w:sz w:val="18"/>
          <w:lang w:val="fr-FR"/>
        </w:rPr>
        <w:t xml:space="preserve"> Données Amundi au 31/12/2025</w:t>
      </w:r>
    </w:p>
  </w:footnote>
  <w:footnote w:id="5">
    <w:p w14:paraId="10C94A9F" w14:textId="77777777" w:rsidR="0000059E" w:rsidRPr="0000059E" w:rsidRDefault="0000059E" w:rsidP="0000059E">
      <w:pPr>
        <w:pStyle w:val="FootnoteText"/>
        <w:rPr>
          <w:rFonts w:ascii="Noto Sans" w:hAnsi="Noto Sans" w:cs="Noto Sans"/>
          <w:i/>
          <w:sz w:val="18"/>
          <w:lang w:val="fr-FR"/>
        </w:rPr>
      </w:pPr>
      <w:r w:rsidRPr="00E62CE6">
        <w:rPr>
          <w:rStyle w:val="FootnoteReference"/>
          <w:rFonts w:ascii="Noto Sans" w:hAnsi="Noto Sans" w:cs="Noto Sans"/>
          <w:i/>
          <w:sz w:val="18"/>
        </w:rPr>
        <w:footnoteRef/>
      </w:r>
      <w:r w:rsidRPr="0000059E">
        <w:rPr>
          <w:rFonts w:ascii="Noto Sans" w:hAnsi="Noto Sans" w:cs="Noto Sans"/>
          <w:i/>
          <w:sz w:val="18"/>
          <w:lang w:val="fr-FR"/>
        </w:rPr>
        <w:t xml:space="preserve"> Paris, Londres, Dublin, Milan, Tokyo et San Antonio (via notre partenariat stratégique avec Victory Capital)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624E" w14:textId="3B7AD4DA" w:rsidR="008049C7" w:rsidRDefault="008049C7">
    <w:pPr>
      <w:pStyle w:val="Header"/>
    </w:pPr>
  </w:p>
  <w:p w14:paraId="72426C09" w14:textId="77777777" w:rsidR="008049C7" w:rsidRDefault="00804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736"/>
    <w:multiLevelType w:val="hybridMultilevel"/>
    <w:tmpl w:val="1E782EE0"/>
    <w:lvl w:ilvl="0" w:tplc="8D5435A8">
      <w:start w:val="1"/>
      <w:numFmt w:val="decimal"/>
      <w:pStyle w:val="Section"/>
      <w:lvlText w:val="%1."/>
      <w:lvlJc w:val="left"/>
      <w:pPr>
        <w:ind w:left="785" w:hanging="360"/>
      </w:p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15:restartNumberingAfterBreak="0">
    <w:nsid w:val="03772E0B"/>
    <w:multiLevelType w:val="multilevel"/>
    <w:tmpl w:val="1D76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23936"/>
    <w:multiLevelType w:val="hybridMultilevel"/>
    <w:tmpl w:val="F0AC9E66"/>
    <w:lvl w:ilvl="0" w:tplc="EC900544">
      <w:start w:val="1"/>
      <w:numFmt w:val="decimal"/>
      <w:lvlText w:val="%1."/>
      <w:lvlJc w:val="left"/>
      <w:pPr>
        <w:ind w:left="360" w:hanging="360"/>
      </w:pPr>
    </w:lvl>
    <w:lvl w:ilvl="1" w:tplc="44C0032A" w:tentative="1">
      <w:start w:val="1"/>
      <w:numFmt w:val="lowerLetter"/>
      <w:lvlText w:val="%2."/>
      <w:lvlJc w:val="left"/>
      <w:pPr>
        <w:ind w:left="1080" w:hanging="360"/>
      </w:pPr>
    </w:lvl>
    <w:lvl w:ilvl="2" w:tplc="9976F004" w:tentative="1">
      <w:start w:val="1"/>
      <w:numFmt w:val="lowerRoman"/>
      <w:lvlText w:val="%3."/>
      <w:lvlJc w:val="right"/>
      <w:pPr>
        <w:ind w:left="1800" w:hanging="180"/>
      </w:pPr>
    </w:lvl>
    <w:lvl w:ilvl="3" w:tplc="5CEADADC" w:tentative="1">
      <w:start w:val="1"/>
      <w:numFmt w:val="decimal"/>
      <w:lvlText w:val="%4."/>
      <w:lvlJc w:val="left"/>
      <w:pPr>
        <w:ind w:left="2520" w:hanging="360"/>
      </w:pPr>
    </w:lvl>
    <w:lvl w:ilvl="4" w:tplc="C5A85124" w:tentative="1">
      <w:start w:val="1"/>
      <w:numFmt w:val="lowerLetter"/>
      <w:lvlText w:val="%5."/>
      <w:lvlJc w:val="left"/>
      <w:pPr>
        <w:ind w:left="3240" w:hanging="360"/>
      </w:pPr>
    </w:lvl>
    <w:lvl w:ilvl="5" w:tplc="2898A4BA" w:tentative="1">
      <w:start w:val="1"/>
      <w:numFmt w:val="lowerRoman"/>
      <w:lvlText w:val="%6."/>
      <w:lvlJc w:val="right"/>
      <w:pPr>
        <w:ind w:left="3960" w:hanging="180"/>
      </w:pPr>
    </w:lvl>
    <w:lvl w:ilvl="6" w:tplc="ECECDDAA" w:tentative="1">
      <w:start w:val="1"/>
      <w:numFmt w:val="decimal"/>
      <w:lvlText w:val="%7."/>
      <w:lvlJc w:val="left"/>
      <w:pPr>
        <w:ind w:left="4680" w:hanging="360"/>
      </w:pPr>
    </w:lvl>
    <w:lvl w:ilvl="7" w:tplc="402E710A" w:tentative="1">
      <w:start w:val="1"/>
      <w:numFmt w:val="lowerLetter"/>
      <w:lvlText w:val="%8."/>
      <w:lvlJc w:val="left"/>
      <w:pPr>
        <w:ind w:left="5400" w:hanging="360"/>
      </w:pPr>
    </w:lvl>
    <w:lvl w:ilvl="8" w:tplc="0F989116" w:tentative="1">
      <w:start w:val="1"/>
      <w:numFmt w:val="lowerRoman"/>
      <w:lvlText w:val="%9."/>
      <w:lvlJc w:val="right"/>
      <w:pPr>
        <w:ind w:left="6120" w:hanging="180"/>
      </w:pPr>
    </w:lvl>
  </w:abstractNum>
  <w:abstractNum w:abstractNumId="3" w15:restartNumberingAfterBreak="0">
    <w:nsid w:val="07FC70EA"/>
    <w:multiLevelType w:val="hybridMultilevel"/>
    <w:tmpl w:val="05B4499E"/>
    <w:lvl w:ilvl="0" w:tplc="C6A2DC18">
      <w:start w:val="1"/>
      <w:numFmt w:val="bullet"/>
      <w:lvlText w:val=""/>
      <w:lvlJc w:val="left"/>
      <w:pPr>
        <w:ind w:left="720" w:hanging="360"/>
      </w:pPr>
      <w:rPr>
        <w:rFonts w:ascii="Symbol" w:hAnsi="Symbol" w:hint="default"/>
      </w:rPr>
    </w:lvl>
    <w:lvl w:ilvl="1" w:tplc="3CFC0498" w:tentative="1">
      <w:start w:val="1"/>
      <w:numFmt w:val="bullet"/>
      <w:lvlText w:val="o"/>
      <w:lvlJc w:val="left"/>
      <w:pPr>
        <w:ind w:left="1440" w:hanging="360"/>
      </w:pPr>
      <w:rPr>
        <w:rFonts w:ascii="Courier New" w:hAnsi="Courier New" w:cs="Courier New" w:hint="default"/>
      </w:rPr>
    </w:lvl>
    <w:lvl w:ilvl="2" w:tplc="BF244C46" w:tentative="1">
      <w:start w:val="1"/>
      <w:numFmt w:val="bullet"/>
      <w:lvlText w:val=""/>
      <w:lvlJc w:val="left"/>
      <w:pPr>
        <w:ind w:left="2160" w:hanging="360"/>
      </w:pPr>
      <w:rPr>
        <w:rFonts w:ascii="Wingdings" w:hAnsi="Wingdings" w:hint="default"/>
      </w:rPr>
    </w:lvl>
    <w:lvl w:ilvl="3" w:tplc="69BE38EA" w:tentative="1">
      <w:start w:val="1"/>
      <w:numFmt w:val="bullet"/>
      <w:lvlText w:val=""/>
      <w:lvlJc w:val="left"/>
      <w:pPr>
        <w:ind w:left="2880" w:hanging="360"/>
      </w:pPr>
      <w:rPr>
        <w:rFonts w:ascii="Symbol" w:hAnsi="Symbol" w:hint="default"/>
      </w:rPr>
    </w:lvl>
    <w:lvl w:ilvl="4" w:tplc="F5E2992A" w:tentative="1">
      <w:start w:val="1"/>
      <w:numFmt w:val="bullet"/>
      <w:lvlText w:val="o"/>
      <w:lvlJc w:val="left"/>
      <w:pPr>
        <w:ind w:left="3600" w:hanging="360"/>
      </w:pPr>
      <w:rPr>
        <w:rFonts w:ascii="Courier New" w:hAnsi="Courier New" w:cs="Courier New" w:hint="default"/>
      </w:rPr>
    </w:lvl>
    <w:lvl w:ilvl="5" w:tplc="775A159E" w:tentative="1">
      <w:start w:val="1"/>
      <w:numFmt w:val="bullet"/>
      <w:lvlText w:val=""/>
      <w:lvlJc w:val="left"/>
      <w:pPr>
        <w:ind w:left="4320" w:hanging="360"/>
      </w:pPr>
      <w:rPr>
        <w:rFonts w:ascii="Wingdings" w:hAnsi="Wingdings" w:hint="default"/>
      </w:rPr>
    </w:lvl>
    <w:lvl w:ilvl="6" w:tplc="A9B87AD8" w:tentative="1">
      <w:start w:val="1"/>
      <w:numFmt w:val="bullet"/>
      <w:lvlText w:val=""/>
      <w:lvlJc w:val="left"/>
      <w:pPr>
        <w:ind w:left="5040" w:hanging="360"/>
      </w:pPr>
      <w:rPr>
        <w:rFonts w:ascii="Symbol" w:hAnsi="Symbol" w:hint="default"/>
      </w:rPr>
    </w:lvl>
    <w:lvl w:ilvl="7" w:tplc="329E24EA" w:tentative="1">
      <w:start w:val="1"/>
      <w:numFmt w:val="bullet"/>
      <w:lvlText w:val="o"/>
      <w:lvlJc w:val="left"/>
      <w:pPr>
        <w:ind w:left="5760" w:hanging="360"/>
      </w:pPr>
      <w:rPr>
        <w:rFonts w:ascii="Courier New" w:hAnsi="Courier New" w:cs="Courier New" w:hint="default"/>
      </w:rPr>
    </w:lvl>
    <w:lvl w:ilvl="8" w:tplc="947826C2" w:tentative="1">
      <w:start w:val="1"/>
      <w:numFmt w:val="bullet"/>
      <w:lvlText w:val=""/>
      <w:lvlJc w:val="left"/>
      <w:pPr>
        <w:ind w:left="6480" w:hanging="360"/>
      </w:pPr>
      <w:rPr>
        <w:rFonts w:ascii="Wingdings" w:hAnsi="Wingdings" w:hint="default"/>
      </w:rPr>
    </w:lvl>
  </w:abstractNum>
  <w:abstractNum w:abstractNumId="4" w15:restartNumberingAfterBreak="0">
    <w:nsid w:val="08B95F98"/>
    <w:multiLevelType w:val="hybridMultilevel"/>
    <w:tmpl w:val="431AB948"/>
    <w:lvl w:ilvl="0" w:tplc="35C8C7CC">
      <w:start w:val="6"/>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AB32815"/>
    <w:multiLevelType w:val="hybridMultilevel"/>
    <w:tmpl w:val="E8D4C1FE"/>
    <w:lvl w:ilvl="0" w:tplc="FD80E02C">
      <w:start w:val="1"/>
      <w:numFmt w:val="bullet"/>
      <w:lvlText w:val=""/>
      <w:lvlJc w:val="left"/>
      <w:pPr>
        <w:ind w:left="720" w:hanging="360"/>
      </w:pPr>
      <w:rPr>
        <w:rFonts w:ascii="Symbol" w:hAnsi="Symbol" w:hint="default"/>
      </w:rPr>
    </w:lvl>
    <w:lvl w:ilvl="1" w:tplc="AE3A8CFE" w:tentative="1">
      <w:start w:val="1"/>
      <w:numFmt w:val="bullet"/>
      <w:lvlText w:val="o"/>
      <w:lvlJc w:val="left"/>
      <w:pPr>
        <w:ind w:left="1440" w:hanging="360"/>
      </w:pPr>
      <w:rPr>
        <w:rFonts w:ascii="Courier New" w:hAnsi="Courier New" w:cs="Courier New" w:hint="default"/>
      </w:rPr>
    </w:lvl>
    <w:lvl w:ilvl="2" w:tplc="87D438B8" w:tentative="1">
      <w:start w:val="1"/>
      <w:numFmt w:val="bullet"/>
      <w:lvlText w:val=""/>
      <w:lvlJc w:val="left"/>
      <w:pPr>
        <w:ind w:left="2160" w:hanging="360"/>
      </w:pPr>
      <w:rPr>
        <w:rFonts w:ascii="Wingdings" w:hAnsi="Wingdings" w:hint="default"/>
      </w:rPr>
    </w:lvl>
    <w:lvl w:ilvl="3" w:tplc="602E5476" w:tentative="1">
      <w:start w:val="1"/>
      <w:numFmt w:val="bullet"/>
      <w:lvlText w:val=""/>
      <w:lvlJc w:val="left"/>
      <w:pPr>
        <w:ind w:left="2880" w:hanging="360"/>
      </w:pPr>
      <w:rPr>
        <w:rFonts w:ascii="Symbol" w:hAnsi="Symbol" w:hint="default"/>
      </w:rPr>
    </w:lvl>
    <w:lvl w:ilvl="4" w:tplc="CA026226" w:tentative="1">
      <w:start w:val="1"/>
      <w:numFmt w:val="bullet"/>
      <w:lvlText w:val="o"/>
      <w:lvlJc w:val="left"/>
      <w:pPr>
        <w:ind w:left="3600" w:hanging="360"/>
      </w:pPr>
      <w:rPr>
        <w:rFonts w:ascii="Courier New" w:hAnsi="Courier New" w:cs="Courier New" w:hint="default"/>
      </w:rPr>
    </w:lvl>
    <w:lvl w:ilvl="5" w:tplc="C1A445AA" w:tentative="1">
      <w:start w:val="1"/>
      <w:numFmt w:val="bullet"/>
      <w:lvlText w:val=""/>
      <w:lvlJc w:val="left"/>
      <w:pPr>
        <w:ind w:left="4320" w:hanging="360"/>
      </w:pPr>
      <w:rPr>
        <w:rFonts w:ascii="Wingdings" w:hAnsi="Wingdings" w:hint="default"/>
      </w:rPr>
    </w:lvl>
    <w:lvl w:ilvl="6" w:tplc="1B7CBA9A" w:tentative="1">
      <w:start w:val="1"/>
      <w:numFmt w:val="bullet"/>
      <w:lvlText w:val=""/>
      <w:lvlJc w:val="left"/>
      <w:pPr>
        <w:ind w:left="5040" w:hanging="360"/>
      </w:pPr>
      <w:rPr>
        <w:rFonts w:ascii="Symbol" w:hAnsi="Symbol" w:hint="default"/>
      </w:rPr>
    </w:lvl>
    <w:lvl w:ilvl="7" w:tplc="4C36144E" w:tentative="1">
      <w:start w:val="1"/>
      <w:numFmt w:val="bullet"/>
      <w:lvlText w:val="o"/>
      <w:lvlJc w:val="left"/>
      <w:pPr>
        <w:ind w:left="5760" w:hanging="360"/>
      </w:pPr>
      <w:rPr>
        <w:rFonts w:ascii="Courier New" w:hAnsi="Courier New" w:cs="Courier New" w:hint="default"/>
      </w:rPr>
    </w:lvl>
    <w:lvl w:ilvl="8" w:tplc="4A480850" w:tentative="1">
      <w:start w:val="1"/>
      <w:numFmt w:val="bullet"/>
      <w:lvlText w:val=""/>
      <w:lvlJc w:val="left"/>
      <w:pPr>
        <w:ind w:left="6480" w:hanging="360"/>
      </w:pPr>
      <w:rPr>
        <w:rFonts w:ascii="Wingdings" w:hAnsi="Wingdings" w:hint="default"/>
      </w:rPr>
    </w:lvl>
  </w:abstractNum>
  <w:abstractNum w:abstractNumId="6" w15:restartNumberingAfterBreak="0">
    <w:nsid w:val="0D0363E9"/>
    <w:multiLevelType w:val="hybridMultilevel"/>
    <w:tmpl w:val="56F2D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99687A"/>
    <w:multiLevelType w:val="multilevel"/>
    <w:tmpl w:val="CA28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A1D9D"/>
    <w:multiLevelType w:val="hybridMultilevel"/>
    <w:tmpl w:val="540259F8"/>
    <w:lvl w:ilvl="0" w:tplc="82404772">
      <w:start w:val="1"/>
      <w:numFmt w:val="upperRoman"/>
      <w:lvlText w:val="%1."/>
      <w:lvlJc w:val="right"/>
      <w:pPr>
        <w:ind w:left="360" w:hanging="360"/>
      </w:pPr>
      <w:rPr>
        <w:rFonts w:hint="default"/>
      </w:rPr>
    </w:lvl>
    <w:lvl w:ilvl="1" w:tplc="30801E74" w:tentative="1">
      <w:start w:val="1"/>
      <w:numFmt w:val="lowerLetter"/>
      <w:lvlText w:val="%2."/>
      <w:lvlJc w:val="left"/>
      <w:pPr>
        <w:ind w:left="1080" w:hanging="360"/>
      </w:pPr>
    </w:lvl>
    <w:lvl w:ilvl="2" w:tplc="C4847ACC" w:tentative="1">
      <w:start w:val="1"/>
      <w:numFmt w:val="lowerRoman"/>
      <w:lvlText w:val="%3."/>
      <w:lvlJc w:val="right"/>
      <w:pPr>
        <w:ind w:left="1800" w:hanging="180"/>
      </w:pPr>
    </w:lvl>
    <w:lvl w:ilvl="3" w:tplc="68BC58BC" w:tentative="1">
      <w:start w:val="1"/>
      <w:numFmt w:val="decimal"/>
      <w:lvlText w:val="%4."/>
      <w:lvlJc w:val="left"/>
      <w:pPr>
        <w:ind w:left="2520" w:hanging="360"/>
      </w:pPr>
    </w:lvl>
    <w:lvl w:ilvl="4" w:tplc="915E32A2" w:tentative="1">
      <w:start w:val="1"/>
      <w:numFmt w:val="lowerLetter"/>
      <w:lvlText w:val="%5."/>
      <w:lvlJc w:val="left"/>
      <w:pPr>
        <w:ind w:left="3240" w:hanging="360"/>
      </w:pPr>
    </w:lvl>
    <w:lvl w:ilvl="5" w:tplc="FADEAFAC" w:tentative="1">
      <w:start w:val="1"/>
      <w:numFmt w:val="lowerRoman"/>
      <w:lvlText w:val="%6."/>
      <w:lvlJc w:val="right"/>
      <w:pPr>
        <w:ind w:left="3960" w:hanging="180"/>
      </w:pPr>
    </w:lvl>
    <w:lvl w:ilvl="6" w:tplc="E3BAD310" w:tentative="1">
      <w:start w:val="1"/>
      <w:numFmt w:val="decimal"/>
      <w:lvlText w:val="%7."/>
      <w:lvlJc w:val="left"/>
      <w:pPr>
        <w:ind w:left="4680" w:hanging="360"/>
      </w:pPr>
    </w:lvl>
    <w:lvl w:ilvl="7" w:tplc="A7642AE4" w:tentative="1">
      <w:start w:val="1"/>
      <w:numFmt w:val="lowerLetter"/>
      <w:lvlText w:val="%8."/>
      <w:lvlJc w:val="left"/>
      <w:pPr>
        <w:ind w:left="5400" w:hanging="360"/>
      </w:pPr>
    </w:lvl>
    <w:lvl w:ilvl="8" w:tplc="E3B66920" w:tentative="1">
      <w:start w:val="1"/>
      <w:numFmt w:val="lowerRoman"/>
      <w:lvlText w:val="%9."/>
      <w:lvlJc w:val="right"/>
      <w:pPr>
        <w:ind w:left="6120" w:hanging="180"/>
      </w:pPr>
    </w:lvl>
  </w:abstractNum>
  <w:abstractNum w:abstractNumId="9" w15:restartNumberingAfterBreak="0">
    <w:nsid w:val="14CB6598"/>
    <w:multiLevelType w:val="hybridMultilevel"/>
    <w:tmpl w:val="70667BC0"/>
    <w:lvl w:ilvl="0" w:tplc="532072AA">
      <w:start w:val="1"/>
      <w:numFmt w:val="bullet"/>
      <w:lvlText w:val=""/>
      <w:lvlJc w:val="left"/>
      <w:pPr>
        <w:ind w:left="720" w:hanging="360"/>
      </w:pPr>
      <w:rPr>
        <w:rFonts w:ascii="Symbol" w:hAnsi="Symbol" w:hint="default"/>
      </w:rPr>
    </w:lvl>
    <w:lvl w:ilvl="1" w:tplc="4C724022">
      <w:start w:val="1"/>
      <w:numFmt w:val="bullet"/>
      <w:lvlText w:val="o"/>
      <w:lvlJc w:val="left"/>
      <w:pPr>
        <w:ind w:left="1440" w:hanging="360"/>
      </w:pPr>
      <w:rPr>
        <w:rFonts w:ascii="Courier New" w:hAnsi="Courier New" w:cs="Courier New" w:hint="default"/>
      </w:rPr>
    </w:lvl>
    <w:lvl w:ilvl="2" w:tplc="D562AA9C" w:tentative="1">
      <w:start w:val="1"/>
      <w:numFmt w:val="bullet"/>
      <w:lvlText w:val=""/>
      <w:lvlJc w:val="left"/>
      <w:pPr>
        <w:ind w:left="2160" w:hanging="360"/>
      </w:pPr>
      <w:rPr>
        <w:rFonts w:ascii="Wingdings" w:hAnsi="Wingdings" w:hint="default"/>
      </w:rPr>
    </w:lvl>
    <w:lvl w:ilvl="3" w:tplc="A008D450" w:tentative="1">
      <w:start w:val="1"/>
      <w:numFmt w:val="bullet"/>
      <w:lvlText w:val=""/>
      <w:lvlJc w:val="left"/>
      <w:pPr>
        <w:ind w:left="2880" w:hanging="360"/>
      </w:pPr>
      <w:rPr>
        <w:rFonts w:ascii="Symbol" w:hAnsi="Symbol" w:hint="default"/>
      </w:rPr>
    </w:lvl>
    <w:lvl w:ilvl="4" w:tplc="BCAE07A8" w:tentative="1">
      <w:start w:val="1"/>
      <w:numFmt w:val="bullet"/>
      <w:lvlText w:val="o"/>
      <w:lvlJc w:val="left"/>
      <w:pPr>
        <w:ind w:left="3600" w:hanging="360"/>
      </w:pPr>
      <w:rPr>
        <w:rFonts w:ascii="Courier New" w:hAnsi="Courier New" w:cs="Courier New" w:hint="default"/>
      </w:rPr>
    </w:lvl>
    <w:lvl w:ilvl="5" w:tplc="FA1214EC" w:tentative="1">
      <w:start w:val="1"/>
      <w:numFmt w:val="bullet"/>
      <w:lvlText w:val=""/>
      <w:lvlJc w:val="left"/>
      <w:pPr>
        <w:ind w:left="4320" w:hanging="360"/>
      </w:pPr>
      <w:rPr>
        <w:rFonts w:ascii="Wingdings" w:hAnsi="Wingdings" w:hint="default"/>
      </w:rPr>
    </w:lvl>
    <w:lvl w:ilvl="6" w:tplc="F572C6E2" w:tentative="1">
      <w:start w:val="1"/>
      <w:numFmt w:val="bullet"/>
      <w:lvlText w:val=""/>
      <w:lvlJc w:val="left"/>
      <w:pPr>
        <w:ind w:left="5040" w:hanging="360"/>
      </w:pPr>
      <w:rPr>
        <w:rFonts w:ascii="Symbol" w:hAnsi="Symbol" w:hint="default"/>
      </w:rPr>
    </w:lvl>
    <w:lvl w:ilvl="7" w:tplc="55A88506" w:tentative="1">
      <w:start w:val="1"/>
      <w:numFmt w:val="bullet"/>
      <w:lvlText w:val="o"/>
      <w:lvlJc w:val="left"/>
      <w:pPr>
        <w:ind w:left="5760" w:hanging="360"/>
      </w:pPr>
      <w:rPr>
        <w:rFonts w:ascii="Courier New" w:hAnsi="Courier New" w:cs="Courier New" w:hint="default"/>
      </w:rPr>
    </w:lvl>
    <w:lvl w:ilvl="8" w:tplc="9918948A" w:tentative="1">
      <w:start w:val="1"/>
      <w:numFmt w:val="bullet"/>
      <w:lvlText w:val=""/>
      <w:lvlJc w:val="left"/>
      <w:pPr>
        <w:ind w:left="6480" w:hanging="360"/>
      </w:pPr>
      <w:rPr>
        <w:rFonts w:ascii="Wingdings" w:hAnsi="Wingdings" w:hint="default"/>
      </w:rPr>
    </w:lvl>
  </w:abstractNum>
  <w:abstractNum w:abstractNumId="10" w15:restartNumberingAfterBreak="0">
    <w:nsid w:val="179E30DF"/>
    <w:multiLevelType w:val="hybridMultilevel"/>
    <w:tmpl w:val="66F4F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7B68A0"/>
    <w:multiLevelType w:val="hybridMultilevel"/>
    <w:tmpl w:val="AE16077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722F5F"/>
    <w:multiLevelType w:val="hybridMultilevel"/>
    <w:tmpl w:val="2EE0C256"/>
    <w:lvl w:ilvl="0" w:tplc="B71E9480">
      <w:start w:val="1"/>
      <w:numFmt w:val="upperRoman"/>
      <w:lvlText w:val="%1."/>
      <w:lvlJc w:val="right"/>
      <w:pPr>
        <w:ind w:left="720" w:hanging="360"/>
      </w:pPr>
    </w:lvl>
    <w:lvl w:ilvl="1" w:tplc="84EE3AC0" w:tentative="1">
      <w:start w:val="1"/>
      <w:numFmt w:val="lowerLetter"/>
      <w:lvlText w:val="%2."/>
      <w:lvlJc w:val="left"/>
      <w:pPr>
        <w:ind w:left="1440" w:hanging="360"/>
      </w:pPr>
    </w:lvl>
    <w:lvl w:ilvl="2" w:tplc="6444D980" w:tentative="1">
      <w:start w:val="1"/>
      <w:numFmt w:val="lowerRoman"/>
      <w:lvlText w:val="%3."/>
      <w:lvlJc w:val="right"/>
      <w:pPr>
        <w:ind w:left="2160" w:hanging="180"/>
      </w:pPr>
    </w:lvl>
    <w:lvl w:ilvl="3" w:tplc="8B28F444" w:tentative="1">
      <w:start w:val="1"/>
      <w:numFmt w:val="decimal"/>
      <w:lvlText w:val="%4."/>
      <w:lvlJc w:val="left"/>
      <w:pPr>
        <w:ind w:left="2880" w:hanging="360"/>
      </w:pPr>
    </w:lvl>
    <w:lvl w:ilvl="4" w:tplc="8708A690" w:tentative="1">
      <w:start w:val="1"/>
      <w:numFmt w:val="lowerLetter"/>
      <w:lvlText w:val="%5."/>
      <w:lvlJc w:val="left"/>
      <w:pPr>
        <w:ind w:left="3600" w:hanging="360"/>
      </w:pPr>
    </w:lvl>
    <w:lvl w:ilvl="5" w:tplc="68EE12E2" w:tentative="1">
      <w:start w:val="1"/>
      <w:numFmt w:val="lowerRoman"/>
      <w:lvlText w:val="%6."/>
      <w:lvlJc w:val="right"/>
      <w:pPr>
        <w:ind w:left="4320" w:hanging="180"/>
      </w:pPr>
    </w:lvl>
    <w:lvl w:ilvl="6" w:tplc="B07C251E" w:tentative="1">
      <w:start w:val="1"/>
      <w:numFmt w:val="decimal"/>
      <w:lvlText w:val="%7."/>
      <w:lvlJc w:val="left"/>
      <w:pPr>
        <w:ind w:left="5040" w:hanging="360"/>
      </w:pPr>
    </w:lvl>
    <w:lvl w:ilvl="7" w:tplc="3B18766C" w:tentative="1">
      <w:start w:val="1"/>
      <w:numFmt w:val="lowerLetter"/>
      <w:lvlText w:val="%8."/>
      <w:lvlJc w:val="left"/>
      <w:pPr>
        <w:ind w:left="5760" w:hanging="360"/>
      </w:pPr>
    </w:lvl>
    <w:lvl w:ilvl="8" w:tplc="7EF4E7B0" w:tentative="1">
      <w:start w:val="1"/>
      <w:numFmt w:val="lowerRoman"/>
      <w:lvlText w:val="%9."/>
      <w:lvlJc w:val="right"/>
      <w:pPr>
        <w:ind w:left="6480" w:hanging="180"/>
      </w:pPr>
    </w:lvl>
  </w:abstractNum>
  <w:abstractNum w:abstractNumId="13" w15:restartNumberingAfterBreak="0">
    <w:nsid w:val="1F006F4A"/>
    <w:multiLevelType w:val="multilevel"/>
    <w:tmpl w:val="6CB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C55EC6"/>
    <w:multiLevelType w:val="multilevel"/>
    <w:tmpl w:val="2A02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214A4"/>
    <w:multiLevelType w:val="hybridMultilevel"/>
    <w:tmpl w:val="F99C853A"/>
    <w:lvl w:ilvl="0" w:tplc="37D6753E">
      <w:start w:val="1"/>
      <w:numFmt w:val="decimal"/>
      <w:lvlText w:val="%1."/>
      <w:lvlJc w:val="left"/>
      <w:pPr>
        <w:ind w:left="720" w:hanging="360"/>
      </w:pPr>
    </w:lvl>
    <w:lvl w:ilvl="1" w:tplc="2EAA9BDA">
      <w:start w:val="1"/>
      <w:numFmt w:val="lowerLetter"/>
      <w:lvlText w:val="%2."/>
      <w:lvlJc w:val="left"/>
      <w:pPr>
        <w:ind w:left="1440" w:hanging="360"/>
      </w:pPr>
    </w:lvl>
    <w:lvl w:ilvl="2" w:tplc="894CD252" w:tentative="1">
      <w:start w:val="1"/>
      <w:numFmt w:val="lowerRoman"/>
      <w:lvlText w:val="%3."/>
      <w:lvlJc w:val="right"/>
      <w:pPr>
        <w:ind w:left="2160" w:hanging="180"/>
      </w:pPr>
    </w:lvl>
    <w:lvl w:ilvl="3" w:tplc="3156339A" w:tentative="1">
      <w:start w:val="1"/>
      <w:numFmt w:val="decimal"/>
      <w:lvlText w:val="%4."/>
      <w:lvlJc w:val="left"/>
      <w:pPr>
        <w:ind w:left="2880" w:hanging="360"/>
      </w:pPr>
    </w:lvl>
    <w:lvl w:ilvl="4" w:tplc="FEC0D8BE" w:tentative="1">
      <w:start w:val="1"/>
      <w:numFmt w:val="lowerLetter"/>
      <w:lvlText w:val="%5."/>
      <w:lvlJc w:val="left"/>
      <w:pPr>
        <w:ind w:left="3600" w:hanging="360"/>
      </w:pPr>
    </w:lvl>
    <w:lvl w:ilvl="5" w:tplc="9BCC4664" w:tentative="1">
      <w:start w:val="1"/>
      <w:numFmt w:val="lowerRoman"/>
      <w:lvlText w:val="%6."/>
      <w:lvlJc w:val="right"/>
      <w:pPr>
        <w:ind w:left="4320" w:hanging="180"/>
      </w:pPr>
    </w:lvl>
    <w:lvl w:ilvl="6" w:tplc="C9AE934A" w:tentative="1">
      <w:start w:val="1"/>
      <w:numFmt w:val="decimal"/>
      <w:lvlText w:val="%7."/>
      <w:lvlJc w:val="left"/>
      <w:pPr>
        <w:ind w:left="5040" w:hanging="360"/>
      </w:pPr>
    </w:lvl>
    <w:lvl w:ilvl="7" w:tplc="FB64D030" w:tentative="1">
      <w:start w:val="1"/>
      <w:numFmt w:val="lowerLetter"/>
      <w:lvlText w:val="%8."/>
      <w:lvlJc w:val="left"/>
      <w:pPr>
        <w:ind w:left="5760" w:hanging="360"/>
      </w:pPr>
    </w:lvl>
    <w:lvl w:ilvl="8" w:tplc="62DE4F4A" w:tentative="1">
      <w:start w:val="1"/>
      <w:numFmt w:val="lowerRoman"/>
      <w:lvlText w:val="%9."/>
      <w:lvlJc w:val="right"/>
      <w:pPr>
        <w:ind w:left="6480" w:hanging="180"/>
      </w:pPr>
    </w:lvl>
  </w:abstractNum>
  <w:abstractNum w:abstractNumId="16" w15:restartNumberingAfterBreak="0">
    <w:nsid w:val="2FB45809"/>
    <w:multiLevelType w:val="multilevel"/>
    <w:tmpl w:val="4F88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503C58"/>
    <w:multiLevelType w:val="hybridMultilevel"/>
    <w:tmpl w:val="A43E4BBC"/>
    <w:lvl w:ilvl="0" w:tplc="7F1AA7EC">
      <w:start w:val="1"/>
      <w:numFmt w:val="decimal"/>
      <w:lvlText w:val="%1."/>
      <w:lvlJc w:val="left"/>
      <w:pPr>
        <w:ind w:left="6" w:hanging="360"/>
      </w:pPr>
      <w:rPr>
        <w:rFonts w:hint="default"/>
      </w:rPr>
    </w:lvl>
    <w:lvl w:ilvl="1" w:tplc="7E064932">
      <w:start w:val="1"/>
      <w:numFmt w:val="lowerLetter"/>
      <w:lvlText w:val="%2."/>
      <w:lvlJc w:val="left"/>
      <w:pPr>
        <w:ind w:left="726" w:hanging="360"/>
      </w:pPr>
    </w:lvl>
    <w:lvl w:ilvl="2" w:tplc="81F61BE8" w:tentative="1">
      <w:start w:val="1"/>
      <w:numFmt w:val="lowerRoman"/>
      <w:lvlText w:val="%3."/>
      <w:lvlJc w:val="right"/>
      <w:pPr>
        <w:ind w:left="1446" w:hanging="180"/>
      </w:pPr>
    </w:lvl>
    <w:lvl w:ilvl="3" w:tplc="EFAE701C" w:tentative="1">
      <w:start w:val="1"/>
      <w:numFmt w:val="decimal"/>
      <w:lvlText w:val="%4."/>
      <w:lvlJc w:val="left"/>
      <w:pPr>
        <w:ind w:left="2166" w:hanging="360"/>
      </w:pPr>
    </w:lvl>
    <w:lvl w:ilvl="4" w:tplc="5D389634" w:tentative="1">
      <w:start w:val="1"/>
      <w:numFmt w:val="lowerLetter"/>
      <w:lvlText w:val="%5."/>
      <w:lvlJc w:val="left"/>
      <w:pPr>
        <w:ind w:left="2886" w:hanging="360"/>
      </w:pPr>
    </w:lvl>
    <w:lvl w:ilvl="5" w:tplc="D07CB088" w:tentative="1">
      <w:start w:val="1"/>
      <w:numFmt w:val="lowerRoman"/>
      <w:lvlText w:val="%6."/>
      <w:lvlJc w:val="right"/>
      <w:pPr>
        <w:ind w:left="3606" w:hanging="180"/>
      </w:pPr>
    </w:lvl>
    <w:lvl w:ilvl="6" w:tplc="DABCF16E" w:tentative="1">
      <w:start w:val="1"/>
      <w:numFmt w:val="decimal"/>
      <w:lvlText w:val="%7."/>
      <w:lvlJc w:val="left"/>
      <w:pPr>
        <w:ind w:left="4326" w:hanging="360"/>
      </w:pPr>
    </w:lvl>
    <w:lvl w:ilvl="7" w:tplc="B182724A" w:tentative="1">
      <w:start w:val="1"/>
      <w:numFmt w:val="lowerLetter"/>
      <w:lvlText w:val="%8."/>
      <w:lvlJc w:val="left"/>
      <w:pPr>
        <w:ind w:left="5046" w:hanging="360"/>
      </w:pPr>
    </w:lvl>
    <w:lvl w:ilvl="8" w:tplc="2252ED0C" w:tentative="1">
      <w:start w:val="1"/>
      <w:numFmt w:val="lowerRoman"/>
      <w:lvlText w:val="%9."/>
      <w:lvlJc w:val="right"/>
      <w:pPr>
        <w:ind w:left="5766" w:hanging="180"/>
      </w:pPr>
    </w:lvl>
  </w:abstractNum>
  <w:abstractNum w:abstractNumId="18" w15:restartNumberingAfterBreak="0">
    <w:nsid w:val="30585EFF"/>
    <w:multiLevelType w:val="multilevel"/>
    <w:tmpl w:val="668E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FE4CF7"/>
    <w:multiLevelType w:val="hybridMultilevel"/>
    <w:tmpl w:val="C1D48A02"/>
    <w:lvl w:ilvl="0" w:tplc="60C00672">
      <w:numFmt w:val="bullet"/>
      <w:lvlText w:val="-"/>
      <w:lvlJc w:val="left"/>
      <w:pPr>
        <w:ind w:left="360" w:hanging="360"/>
      </w:pPr>
      <w:rPr>
        <w:rFonts w:ascii="Calibri" w:eastAsia="Times New Roman"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1E96A31"/>
    <w:multiLevelType w:val="multilevel"/>
    <w:tmpl w:val="662A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22F2D"/>
    <w:multiLevelType w:val="multilevel"/>
    <w:tmpl w:val="2478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41AD1"/>
    <w:multiLevelType w:val="hybridMultilevel"/>
    <w:tmpl w:val="4AAE4C6E"/>
    <w:lvl w:ilvl="0" w:tplc="E8D4BFEE">
      <w:start w:val="1"/>
      <w:numFmt w:val="upperRoman"/>
      <w:lvlText w:val="%1."/>
      <w:lvlJc w:val="left"/>
      <w:pPr>
        <w:ind w:left="720" w:hanging="720"/>
      </w:pPr>
      <w:rPr>
        <w:rFonts w:hint="default"/>
      </w:rPr>
    </w:lvl>
    <w:lvl w:ilvl="1" w:tplc="9BAA558C" w:tentative="1">
      <w:start w:val="1"/>
      <w:numFmt w:val="lowerLetter"/>
      <w:lvlText w:val="%2."/>
      <w:lvlJc w:val="left"/>
      <w:pPr>
        <w:ind w:left="1080" w:hanging="360"/>
      </w:pPr>
    </w:lvl>
    <w:lvl w:ilvl="2" w:tplc="6762AAA0" w:tentative="1">
      <w:start w:val="1"/>
      <w:numFmt w:val="lowerRoman"/>
      <w:lvlText w:val="%3."/>
      <w:lvlJc w:val="right"/>
      <w:pPr>
        <w:ind w:left="1800" w:hanging="180"/>
      </w:pPr>
    </w:lvl>
    <w:lvl w:ilvl="3" w:tplc="30269C16" w:tentative="1">
      <w:start w:val="1"/>
      <w:numFmt w:val="decimal"/>
      <w:lvlText w:val="%4."/>
      <w:lvlJc w:val="left"/>
      <w:pPr>
        <w:ind w:left="2520" w:hanging="360"/>
      </w:pPr>
    </w:lvl>
    <w:lvl w:ilvl="4" w:tplc="6E8C75BA" w:tentative="1">
      <w:start w:val="1"/>
      <w:numFmt w:val="lowerLetter"/>
      <w:lvlText w:val="%5."/>
      <w:lvlJc w:val="left"/>
      <w:pPr>
        <w:ind w:left="3240" w:hanging="360"/>
      </w:pPr>
    </w:lvl>
    <w:lvl w:ilvl="5" w:tplc="ED521018" w:tentative="1">
      <w:start w:val="1"/>
      <w:numFmt w:val="lowerRoman"/>
      <w:lvlText w:val="%6."/>
      <w:lvlJc w:val="right"/>
      <w:pPr>
        <w:ind w:left="3960" w:hanging="180"/>
      </w:pPr>
    </w:lvl>
    <w:lvl w:ilvl="6" w:tplc="BED43D18" w:tentative="1">
      <w:start w:val="1"/>
      <w:numFmt w:val="decimal"/>
      <w:lvlText w:val="%7."/>
      <w:lvlJc w:val="left"/>
      <w:pPr>
        <w:ind w:left="4680" w:hanging="360"/>
      </w:pPr>
    </w:lvl>
    <w:lvl w:ilvl="7" w:tplc="39DCF8FA" w:tentative="1">
      <w:start w:val="1"/>
      <w:numFmt w:val="lowerLetter"/>
      <w:lvlText w:val="%8."/>
      <w:lvlJc w:val="left"/>
      <w:pPr>
        <w:ind w:left="5400" w:hanging="360"/>
      </w:pPr>
    </w:lvl>
    <w:lvl w:ilvl="8" w:tplc="13FCED1A" w:tentative="1">
      <w:start w:val="1"/>
      <w:numFmt w:val="lowerRoman"/>
      <w:lvlText w:val="%9."/>
      <w:lvlJc w:val="right"/>
      <w:pPr>
        <w:ind w:left="6120" w:hanging="180"/>
      </w:pPr>
    </w:lvl>
  </w:abstractNum>
  <w:abstractNum w:abstractNumId="23" w15:restartNumberingAfterBreak="0">
    <w:nsid w:val="3DF516BB"/>
    <w:multiLevelType w:val="hybridMultilevel"/>
    <w:tmpl w:val="6CA8CFE6"/>
    <w:lvl w:ilvl="0" w:tplc="809C614E">
      <w:start w:val="1"/>
      <w:numFmt w:val="bullet"/>
      <w:lvlText w:val=""/>
      <w:lvlJc w:val="left"/>
      <w:pPr>
        <w:ind w:left="720" w:hanging="360"/>
      </w:pPr>
      <w:rPr>
        <w:rFonts w:ascii="Symbol" w:hAnsi="Symbol" w:hint="default"/>
      </w:rPr>
    </w:lvl>
    <w:lvl w:ilvl="1" w:tplc="6C6CF5C4" w:tentative="1">
      <w:start w:val="1"/>
      <w:numFmt w:val="bullet"/>
      <w:lvlText w:val="o"/>
      <w:lvlJc w:val="left"/>
      <w:pPr>
        <w:ind w:left="1440" w:hanging="360"/>
      </w:pPr>
      <w:rPr>
        <w:rFonts w:ascii="Courier New" w:hAnsi="Courier New" w:cs="Courier New" w:hint="default"/>
      </w:rPr>
    </w:lvl>
    <w:lvl w:ilvl="2" w:tplc="19E4AB58" w:tentative="1">
      <w:start w:val="1"/>
      <w:numFmt w:val="bullet"/>
      <w:lvlText w:val=""/>
      <w:lvlJc w:val="left"/>
      <w:pPr>
        <w:ind w:left="2160" w:hanging="360"/>
      </w:pPr>
      <w:rPr>
        <w:rFonts w:ascii="Wingdings" w:hAnsi="Wingdings" w:hint="default"/>
      </w:rPr>
    </w:lvl>
    <w:lvl w:ilvl="3" w:tplc="F604C288" w:tentative="1">
      <w:start w:val="1"/>
      <w:numFmt w:val="bullet"/>
      <w:lvlText w:val=""/>
      <w:lvlJc w:val="left"/>
      <w:pPr>
        <w:ind w:left="2880" w:hanging="360"/>
      </w:pPr>
      <w:rPr>
        <w:rFonts w:ascii="Symbol" w:hAnsi="Symbol" w:hint="default"/>
      </w:rPr>
    </w:lvl>
    <w:lvl w:ilvl="4" w:tplc="91CA731A" w:tentative="1">
      <w:start w:val="1"/>
      <w:numFmt w:val="bullet"/>
      <w:lvlText w:val="o"/>
      <w:lvlJc w:val="left"/>
      <w:pPr>
        <w:ind w:left="3600" w:hanging="360"/>
      </w:pPr>
      <w:rPr>
        <w:rFonts w:ascii="Courier New" w:hAnsi="Courier New" w:cs="Courier New" w:hint="default"/>
      </w:rPr>
    </w:lvl>
    <w:lvl w:ilvl="5" w:tplc="231416F0" w:tentative="1">
      <w:start w:val="1"/>
      <w:numFmt w:val="bullet"/>
      <w:lvlText w:val=""/>
      <w:lvlJc w:val="left"/>
      <w:pPr>
        <w:ind w:left="4320" w:hanging="360"/>
      </w:pPr>
      <w:rPr>
        <w:rFonts w:ascii="Wingdings" w:hAnsi="Wingdings" w:hint="default"/>
      </w:rPr>
    </w:lvl>
    <w:lvl w:ilvl="6" w:tplc="4C9202FA" w:tentative="1">
      <w:start w:val="1"/>
      <w:numFmt w:val="bullet"/>
      <w:lvlText w:val=""/>
      <w:lvlJc w:val="left"/>
      <w:pPr>
        <w:ind w:left="5040" w:hanging="360"/>
      </w:pPr>
      <w:rPr>
        <w:rFonts w:ascii="Symbol" w:hAnsi="Symbol" w:hint="default"/>
      </w:rPr>
    </w:lvl>
    <w:lvl w:ilvl="7" w:tplc="7FFEB460" w:tentative="1">
      <w:start w:val="1"/>
      <w:numFmt w:val="bullet"/>
      <w:lvlText w:val="o"/>
      <w:lvlJc w:val="left"/>
      <w:pPr>
        <w:ind w:left="5760" w:hanging="360"/>
      </w:pPr>
      <w:rPr>
        <w:rFonts w:ascii="Courier New" w:hAnsi="Courier New" w:cs="Courier New" w:hint="default"/>
      </w:rPr>
    </w:lvl>
    <w:lvl w:ilvl="8" w:tplc="598CB774" w:tentative="1">
      <w:start w:val="1"/>
      <w:numFmt w:val="bullet"/>
      <w:lvlText w:val=""/>
      <w:lvlJc w:val="left"/>
      <w:pPr>
        <w:ind w:left="6480" w:hanging="360"/>
      </w:pPr>
      <w:rPr>
        <w:rFonts w:ascii="Wingdings" w:hAnsi="Wingdings" w:hint="default"/>
      </w:rPr>
    </w:lvl>
  </w:abstractNum>
  <w:abstractNum w:abstractNumId="24" w15:restartNumberingAfterBreak="0">
    <w:nsid w:val="3FCC352C"/>
    <w:multiLevelType w:val="hybridMultilevel"/>
    <w:tmpl w:val="102853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E25257"/>
    <w:multiLevelType w:val="hybridMultilevel"/>
    <w:tmpl w:val="1AE073CA"/>
    <w:lvl w:ilvl="0" w:tplc="3A32E4C2">
      <w:start w:val="1"/>
      <w:numFmt w:val="decimal"/>
      <w:lvlText w:val="%1."/>
      <w:lvlJc w:val="left"/>
      <w:pPr>
        <w:ind w:left="720" w:hanging="360"/>
      </w:pPr>
    </w:lvl>
    <w:lvl w:ilvl="1" w:tplc="89E206CA" w:tentative="1">
      <w:start w:val="1"/>
      <w:numFmt w:val="lowerLetter"/>
      <w:lvlText w:val="%2."/>
      <w:lvlJc w:val="left"/>
      <w:pPr>
        <w:ind w:left="1440" w:hanging="360"/>
      </w:pPr>
    </w:lvl>
    <w:lvl w:ilvl="2" w:tplc="E7CE752C" w:tentative="1">
      <w:start w:val="1"/>
      <w:numFmt w:val="lowerRoman"/>
      <w:lvlText w:val="%3."/>
      <w:lvlJc w:val="right"/>
      <w:pPr>
        <w:ind w:left="2160" w:hanging="180"/>
      </w:pPr>
    </w:lvl>
    <w:lvl w:ilvl="3" w:tplc="8F3697C6" w:tentative="1">
      <w:start w:val="1"/>
      <w:numFmt w:val="decimal"/>
      <w:lvlText w:val="%4."/>
      <w:lvlJc w:val="left"/>
      <w:pPr>
        <w:ind w:left="2880" w:hanging="360"/>
      </w:pPr>
    </w:lvl>
    <w:lvl w:ilvl="4" w:tplc="2B1C407C" w:tentative="1">
      <w:start w:val="1"/>
      <w:numFmt w:val="lowerLetter"/>
      <w:lvlText w:val="%5."/>
      <w:lvlJc w:val="left"/>
      <w:pPr>
        <w:ind w:left="3600" w:hanging="360"/>
      </w:pPr>
    </w:lvl>
    <w:lvl w:ilvl="5" w:tplc="357C24D4" w:tentative="1">
      <w:start w:val="1"/>
      <w:numFmt w:val="lowerRoman"/>
      <w:lvlText w:val="%6."/>
      <w:lvlJc w:val="right"/>
      <w:pPr>
        <w:ind w:left="4320" w:hanging="180"/>
      </w:pPr>
    </w:lvl>
    <w:lvl w:ilvl="6" w:tplc="667E7A7E" w:tentative="1">
      <w:start w:val="1"/>
      <w:numFmt w:val="decimal"/>
      <w:lvlText w:val="%7."/>
      <w:lvlJc w:val="left"/>
      <w:pPr>
        <w:ind w:left="5040" w:hanging="360"/>
      </w:pPr>
    </w:lvl>
    <w:lvl w:ilvl="7" w:tplc="C4381758" w:tentative="1">
      <w:start w:val="1"/>
      <w:numFmt w:val="lowerLetter"/>
      <w:lvlText w:val="%8."/>
      <w:lvlJc w:val="left"/>
      <w:pPr>
        <w:ind w:left="5760" w:hanging="360"/>
      </w:pPr>
    </w:lvl>
    <w:lvl w:ilvl="8" w:tplc="D916B204" w:tentative="1">
      <w:start w:val="1"/>
      <w:numFmt w:val="lowerRoman"/>
      <w:lvlText w:val="%9."/>
      <w:lvlJc w:val="right"/>
      <w:pPr>
        <w:ind w:left="6480" w:hanging="180"/>
      </w:pPr>
    </w:lvl>
  </w:abstractNum>
  <w:abstractNum w:abstractNumId="26" w15:restartNumberingAfterBreak="0">
    <w:nsid w:val="442E622A"/>
    <w:multiLevelType w:val="hybridMultilevel"/>
    <w:tmpl w:val="1168226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B0129D"/>
    <w:multiLevelType w:val="hybridMultilevel"/>
    <w:tmpl w:val="89CE0CF8"/>
    <w:lvl w:ilvl="0" w:tplc="249AA0AC">
      <w:start w:val="1"/>
      <w:numFmt w:val="bullet"/>
      <w:lvlText w:val=""/>
      <w:lvlJc w:val="left"/>
      <w:pPr>
        <w:ind w:left="720" w:hanging="360"/>
      </w:pPr>
      <w:rPr>
        <w:rFonts w:ascii="Symbol" w:hAnsi="Symbol" w:hint="default"/>
      </w:rPr>
    </w:lvl>
    <w:lvl w:ilvl="1" w:tplc="8DB04472" w:tentative="1">
      <w:start w:val="1"/>
      <w:numFmt w:val="bullet"/>
      <w:lvlText w:val="o"/>
      <w:lvlJc w:val="left"/>
      <w:pPr>
        <w:ind w:left="1440" w:hanging="360"/>
      </w:pPr>
      <w:rPr>
        <w:rFonts w:ascii="Courier New" w:hAnsi="Courier New" w:cs="Courier New" w:hint="default"/>
      </w:rPr>
    </w:lvl>
    <w:lvl w:ilvl="2" w:tplc="54DCF9C6" w:tentative="1">
      <w:start w:val="1"/>
      <w:numFmt w:val="bullet"/>
      <w:lvlText w:val=""/>
      <w:lvlJc w:val="left"/>
      <w:pPr>
        <w:ind w:left="2160" w:hanging="360"/>
      </w:pPr>
      <w:rPr>
        <w:rFonts w:ascii="Wingdings" w:hAnsi="Wingdings" w:hint="default"/>
      </w:rPr>
    </w:lvl>
    <w:lvl w:ilvl="3" w:tplc="BEAA01DA" w:tentative="1">
      <w:start w:val="1"/>
      <w:numFmt w:val="bullet"/>
      <w:lvlText w:val=""/>
      <w:lvlJc w:val="left"/>
      <w:pPr>
        <w:ind w:left="2880" w:hanging="360"/>
      </w:pPr>
      <w:rPr>
        <w:rFonts w:ascii="Symbol" w:hAnsi="Symbol" w:hint="default"/>
      </w:rPr>
    </w:lvl>
    <w:lvl w:ilvl="4" w:tplc="60DA1414" w:tentative="1">
      <w:start w:val="1"/>
      <w:numFmt w:val="bullet"/>
      <w:lvlText w:val="o"/>
      <w:lvlJc w:val="left"/>
      <w:pPr>
        <w:ind w:left="3600" w:hanging="360"/>
      </w:pPr>
      <w:rPr>
        <w:rFonts w:ascii="Courier New" w:hAnsi="Courier New" w:cs="Courier New" w:hint="default"/>
      </w:rPr>
    </w:lvl>
    <w:lvl w:ilvl="5" w:tplc="90407CFC" w:tentative="1">
      <w:start w:val="1"/>
      <w:numFmt w:val="bullet"/>
      <w:lvlText w:val=""/>
      <w:lvlJc w:val="left"/>
      <w:pPr>
        <w:ind w:left="4320" w:hanging="360"/>
      </w:pPr>
      <w:rPr>
        <w:rFonts w:ascii="Wingdings" w:hAnsi="Wingdings" w:hint="default"/>
      </w:rPr>
    </w:lvl>
    <w:lvl w:ilvl="6" w:tplc="3C04EBA0" w:tentative="1">
      <w:start w:val="1"/>
      <w:numFmt w:val="bullet"/>
      <w:lvlText w:val=""/>
      <w:lvlJc w:val="left"/>
      <w:pPr>
        <w:ind w:left="5040" w:hanging="360"/>
      </w:pPr>
      <w:rPr>
        <w:rFonts w:ascii="Symbol" w:hAnsi="Symbol" w:hint="default"/>
      </w:rPr>
    </w:lvl>
    <w:lvl w:ilvl="7" w:tplc="DACC7B9C" w:tentative="1">
      <w:start w:val="1"/>
      <w:numFmt w:val="bullet"/>
      <w:lvlText w:val="o"/>
      <w:lvlJc w:val="left"/>
      <w:pPr>
        <w:ind w:left="5760" w:hanging="360"/>
      </w:pPr>
      <w:rPr>
        <w:rFonts w:ascii="Courier New" w:hAnsi="Courier New" w:cs="Courier New" w:hint="default"/>
      </w:rPr>
    </w:lvl>
    <w:lvl w:ilvl="8" w:tplc="A792FBE0" w:tentative="1">
      <w:start w:val="1"/>
      <w:numFmt w:val="bullet"/>
      <w:lvlText w:val=""/>
      <w:lvlJc w:val="left"/>
      <w:pPr>
        <w:ind w:left="6480" w:hanging="360"/>
      </w:pPr>
      <w:rPr>
        <w:rFonts w:ascii="Wingdings" w:hAnsi="Wingdings" w:hint="default"/>
      </w:rPr>
    </w:lvl>
  </w:abstractNum>
  <w:abstractNum w:abstractNumId="28" w15:restartNumberingAfterBreak="0">
    <w:nsid w:val="46D238CC"/>
    <w:multiLevelType w:val="hybridMultilevel"/>
    <w:tmpl w:val="2DBE36F6"/>
    <w:lvl w:ilvl="0" w:tplc="0F5A5FFC">
      <w:start w:val="1"/>
      <w:numFmt w:val="bullet"/>
      <w:lvlText w:val=""/>
      <w:lvlJc w:val="left"/>
      <w:pPr>
        <w:ind w:left="720" w:hanging="360"/>
      </w:pPr>
      <w:rPr>
        <w:rFonts w:ascii="Symbol" w:hAnsi="Symbol" w:hint="default"/>
      </w:rPr>
    </w:lvl>
    <w:lvl w:ilvl="1" w:tplc="C152E80E">
      <w:start w:val="1"/>
      <w:numFmt w:val="bullet"/>
      <w:lvlText w:val="o"/>
      <w:lvlJc w:val="left"/>
      <w:pPr>
        <w:ind w:left="1440" w:hanging="360"/>
      </w:pPr>
      <w:rPr>
        <w:rFonts w:ascii="Courier New" w:hAnsi="Courier New" w:cs="Courier New" w:hint="default"/>
      </w:rPr>
    </w:lvl>
    <w:lvl w:ilvl="2" w:tplc="178A7C92" w:tentative="1">
      <w:start w:val="1"/>
      <w:numFmt w:val="bullet"/>
      <w:lvlText w:val=""/>
      <w:lvlJc w:val="left"/>
      <w:pPr>
        <w:ind w:left="2160" w:hanging="360"/>
      </w:pPr>
      <w:rPr>
        <w:rFonts w:ascii="Wingdings" w:hAnsi="Wingdings" w:hint="default"/>
      </w:rPr>
    </w:lvl>
    <w:lvl w:ilvl="3" w:tplc="64D49002" w:tentative="1">
      <w:start w:val="1"/>
      <w:numFmt w:val="bullet"/>
      <w:lvlText w:val=""/>
      <w:lvlJc w:val="left"/>
      <w:pPr>
        <w:ind w:left="2880" w:hanging="360"/>
      </w:pPr>
      <w:rPr>
        <w:rFonts w:ascii="Symbol" w:hAnsi="Symbol" w:hint="default"/>
      </w:rPr>
    </w:lvl>
    <w:lvl w:ilvl="4" w:tplc="27F0980C" w:tentative="1">
      <w:start w:val="1"/>
      <w:numFmt w:val="bullet"/>
      <w:lvlText w:val="o"/>
      <w:lvlJc w:val="left"/>
      <w:pPr>
        <w:ind w:left="3600" w:hanging="360"/>
      </w:pPr>
      <w:rPr>
        <w:rFonts w:ascii="Courier New" w:hAnsi="Courier New" w:cs="Courier New" w:hint="default"/>
      </w:rPr>
    </w:lvl>
    <w:lvl w:ilvl="5" w:tplc="8BD2751A" w:tentative="1">
      <w:start w:val="1"/>
      <w:numFmt w:val="bullet"/>
      <w:lvlText w:val=""/>
      <w:lvlJc w:val="left"/>
      <w:pPr>
        <w:ind w:left="4320" w:hanging="360"/>
      </w:pPr>
      <w:rPr>
        <w:rFonts w:ascii="Wingdings" w:hAnsi="Wingdings" w:hint="default"/>
      </w:rPr>
    </w:lvl>
    <w:lvl w:ilvl="6" w:tplc="F1A61958" w:tentative="1">
      <w:start w:val="1"/>
      <w:numFmt w:val="bullet"/>
      <w:lvlText w:val=""/>
      <w:lvlJc w:val="left"/>
      <w:pPr>
        <w:ind w:left="5040" w:hanging="360"/>
      </w:pPr>
      <w:rPr>
        <w:rFonts w:ascii="Symbol" w:hAnsi="Symbol" w:hint="default"/>
      </w:rPr>
    </w:lvl>
    <w:lvl w:ilvl="7" w:tplc="CCFA4724" w:tentative="1">
      <w:start w:val="1"/>
      <w:numFmt w:val="bullet"/>
      <w:lvlText w:val="o"/>
      <w:lvlJc w:val="left"/>
      <w:pPr>
        <w:ind w:left="5760" w:hanging="360"/>
      </w:pPr>
      <w:rPr>
        <w:rFonts w:ascii="Courier New" w:hAnsi="Courier New" w:cs="Courier New" w:hint="default"/>
      </w:rPr>
    </w:lvl>
    <w:lvl w:ilvl="8" w:tplc="87D21D2C" w:tentative="1">
      <w:start w:val="1"/>
      <w:numFmt w:val="bullet"/>
      <w:lvlText w:val=""/>
      <w:lvlJc w:val="left"/>
      <w:pPr>
        <w:ind w:left="6480" w:hanging="360"/>
      </w:pPr>
      <w:rPr>
        <w:rFonts w:ascii="Wingdings" w:hAnsi="Wingdings" w:hint="default"/>
      </w:rPr>
    </w:lvl>
  </w:abstractNum>
  <w:abstractNum w:abstractNumId="29" w15:restartNumberingAfterBreak="0">
    <w:nsid w:val="4DB56B46"/>
    <w:multiLevelType w:val="hybridMultilevel"/>
    <w:tmpl w:val="74A8D1AE"/>
    <w:lvl w:ilvl="0" w:tplc="AFA005A6">
      <w:start w:val="1"/>
      <w:numFmt w:val="bullet"/>
      <w:lvlText w:val=""/>
      <w:lvlJc w:val="left"/>
      <w:pPr>
        <w:ind w:left="720" w:hanging="360"/>
      </w:pPr>
      <w:rPr>
        <w:rFonts w:ascii="Symbol" w:hAnsi="Symbol" w:hint="default"/>
      </w:rPr>
    </w:lvl>
    <w:lvl w:ilvl="1" w:tplc="FBA461D0" w:tentative="1">
      <w:start w:val="1"/>
      <w:numFmt w:val="bullet"/>
      <w:lvlText w:val="o"/>
      <w:lvlJc w:val="left"/>
      <w:pPr>
        <w:ind w:left="1440" w:hanging="360"/>
      </w:pPr>
      <w:rPr>
        <w:rFonts w:ascii="Courier New" w:hAnsi="Courier New" w:cs="Courier New" w:hint="default"/>
      </w:rPr>
    </w:lvl>
    <w:lvl w:ilvl="2" w:tplc="D20EF576" w:tentative="1">
      <w:start w:val="1"/>
      <w:numFmt w:val="bullet"/>
      <w:lvlText w:val=""/>
      <w:lvlJc w:val="left"/>
      <w:pPr>
        <w:ind w:left="2160" w:hanging="360"/>
      </w:pPr>
      <w:rPr>
        <w:rFonts w:ascii="Wingdings" w:hAnsi="Wingdings" w:hint="default"/>
      </w:rPr>
    </w:lvl>
    <w:lvl w:ilvl="3" w:tplc="7AC8D9B4" w:tentative="1">
      <w:start w:val="1"/>
      <w:numFmt w:val="bullet"/>
      <w:lvlText w:val=""/>
      <w:lvlJc w:val="left"/>
      <w:pPr>
        <w:ind w:left="2880" w:hanging="360"/>
      </w:pPr>
      <w:rPr>
        <w:rFonts w:ascii="Symbol" w:hAnsi="Symbol" w:hint="default"/>
      </w:rPr>
    </w:lvl>
    <w:lvl w:ilvl="4" w:tplc="7F80B89E" w:tentative="1">
      <w:start w:val="1"/>
      <w:numFmt w:val="bullet"/>
      <w:lvlText w:val="o"/>
      <w:lvlJc w:val="left"/>
      <w:pPr>
        <w:ind w:left="3600" w:hanging="360"/>
      </w:pPr>
      <w:rPr>
        <w:rFonts w:ascii="Courier New" w:hAnsi="Courier New" w:cs="Courier New" w:hint="default"/>
      </w:rPr>
    </w:lvl>
    <w:lvl w:ilvl="5" w:tplc="3564BE50" w:tentative="1">
      <w:start w:val="1"/>
      <w:numFmt w:val="bullet"/>
      <w:lvlText w:val=""/>
      <w:lvlJc w:val="left"/>
      <w:pPr>
        <w:ind w:left="4320" w:hanging="360"/>
      </w:pPr>
      <w:rPr>
        <w:rFonts w:ascii="Wingdings" w:hAnsi="Wingdings" w:hint="default"/>
      </w:rPr>
    </w:lvl>
    <w:lvl w:ilvl="6" w:tplc="B1F0C588" w:tentative="1">
      <w:start w:val="1"/>
      <w:numFmt w:val="bullet"/>
      <w:lvlText w:val=""/>
      <w:lvlJc w:val="left"/>
      <w:pPr>
        <w:ind w:left="5040" w:hanging="360"/>
      </w:pPr>
      <w:rPr>
        <w:rFonts w:ascii="Symbol" w:hAnsi="Symbol" w:hint="default"/>
      </w:rPr>
    </w:lvl>
    <w:lvl w:ilvl="7" w:tplc="7F78A8C0" w:tentative="1">
      <w:start w:val="1"/>
      <w:numFmt w:val="bullet"/>
      <w:lvlText w:val="o"/>
      <w:lvlJc w:val="left"/>
      <w:pPr>
        <w:ind w:left="5760" w:hanging="360"/>
      </w:pPr>
      <w:rPr>
        <w:rFonts w:ascii="Courier New" w:hAnsi="Courier New" w:cs="Courier New" w:hint="default"/>
      </w:rPr>
    </w:lvl>
    <w:lvl w:ilvl="8" w:tplc="40B249EE" w:tentative="1">
      <w:start w:val="1"/>
      <w:numFmt w:val="bullet"/>
      <w:lvlText w:val=""/>
      <w:lvlJc w:val="left"/>
      <w:pPr>
        <w:ind w:left="6480" w:hanging="360"/>
      </w:pPr>
      <w:rPr>
        <w:rFonts w:ascii="Wingdings" w:hAnsi="Wingdings" w:hint="default"/>
      </w:rPr>
    </w:lvl>
  </w:abstractNum>
  <w:abstractNum w:abstractNumId="30" w15:restartNumberingAfterBreak="0">
    <w:nsid w:val="509E7FE1"/>
    <w:multiLevelType w:val="multilevel"/>
    <w:tmpl w:val="710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2F66A6"/>
    <w:multiLevelType w:val="multilevel"/>
    <w:tmpl w:val="7486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C30E11"/>
    <w:multiLevelType w:val="hybridMultilevel"/>
    <w:tmpl w:val="BF7C7C1C"/>
    <w:lvl w:ilvl="0" w:tplc="28AC99F2">
      <w:start w:val="1"/>
      <w:numFmt w:val="bullet"/>
      <w:lvlText w:val=""/>
      <w:lvlJc w:val="left"/>
      <w:pPr>
        <w:ind w:left="720" w:hanging="360"/>
      </w:pPr>
      <w:rPr>
        <w:rFonts w:ascii="Symbol" w:hAnsi="Symbol" w:hint="default"/>
      </w:rPr>
    </w:lvl>
    <w:lvl w:ilvl="1" w:tplc="6E1459A2" w:tentative="1">
      <w:start w:val="1"/>
      <w:numFmt w:val="bullet"/>
      <w:lvlText w:val="o"/>
      <w:lvlJc w:val="left"/>
      <w:pPr>
        <w:ind w:left="1440" w:hanging="360"/>
      </w:pPr>
      <w:rPr>
        <w:rFonts w:ascii="Courier New" w:hAnsi="Courier New" w:cs="Courier New" w:hint="default"/>
      </w:rPr>
    </w:lvl>
    <w:lvl w:ilvl="2" w:tplc="349CB816" w:tentative="1">
      <w:start w:val="1"/>
      <w:numFmt w:val="bullet"/>
      <w:lvlText w:val=""/>
      <w:lvlJc w:val="left"/>
      <w:pPr>
        <w:ind w:left="2160" w:hanging="360"/>
      </w:pPr>
      <w:rPr>
        <w:rFonts w:ascii="Wingdings" w:hAnsi="Wingdings" w:hint="default"/>
      </w:rPr>
    </w:lvl>
    <w:lvl w:ilvl="3" w:tplc="92D6AFD4" w:tentative="1">
      <w:start w:val="1"/>
      <w:numFmt w:val="bullet"/>
      <w:lvlText w:val=""/>
      <w:lvlJc w:val="left"/>
      <w:pPr>
        <w:ind w:left="2880" w:hanging="360"/>
      </w:pPr>
      <w:rPr>
        <w:rFonts w:ascii="Symbol" w:hAnsi="Symbol" w:hint="default"/>
      </w:rPr>
    </w:lvl>
    <w:lvl w:ilvl="4" w:tplc="C55255BA" w:tentative="1">
      <w:start w:val="1"/>
      <w:numFmt w:val="bullet"/>
      <w:lvlText w:val="o"/>
      <w:lvlJc w:val="left"/>
      <w:pPr>
        <w:ind w:left="3600" w:hanging="360"/>
      </w:pPr>
      <w:rPr>
        <w:rFonts w:ascii="Courier New" w:hAnsi="Courier New" w:cs="Courier New" w:hint="default"/>
      </w:rPr>
    </w:lvl>
    <w:lvl w:ilvl="5" w:tplc="47B69764" w:tentative="1">
      <w:start w:val="1"/>
      <w:numFmt w:val="bullet"/>
      <w:lvlText w:val=""/>
      <w:lvlJc w:val="left"/>
      <w:pPr>
        <w:ind w:left="4320" w:hanging="360"/>
      </w:pPr>
      <w:rPr>
        <w:rFonts w:ascii="Wingdings" w:hAnsi="Wingdings" w:hint="default"/>
      </w:rPr>
    </w:lvl>
    <w:lvl w:ilvl="6" w:tplc="41F84B36" w:tentative="1">
      <w:start w:val="1"/>
      <w:numFmt w:val="bullet"/>
      <w:lvlText w:val=""/>
      <w:lvlJc w:val="left"/>
      <w:pPr>
        <w:ind w:left="5040" w:hanging="360"/>
      </w:pPr>
      <w:rPr>
        <w:rFonts w:ascii="Symbol" w:hAnsi="Symbol" w:hint="default"/>
      </w:rPr>
    </w:lvl>
    <w:lvl w:ilvl="7" w:tplc="D2DAB13A" w:tentative="1">
      <w:start w:val="1"/>
      <w:numFmt w:val="bullet"/>
      <w:lvlText w:val="o"/>
      <w:lvlJc w:val="left"/>
      <w:pPr>
        <w:ind w:left="5760" w:hanging="360"/>
      </w:pPr>
      <w:rPr>
        <w:rFonts w:ascii="Courier New" w:hAnsi="Courier New" w:cs="Courier New" w:hint="default"/>
      </w:rPr>
    </w:lvl>
    <w:lvl w:ilvl="8" w:tplc="A48E8C32" w:tentative="1">
      <w:start w:val="1"/>
      <w:numFmt w:val="bullet"/>
      <w:lvlText w:val=""/>
      <w:lvlJc w:val="left"/>
      <w:pPr>
        <w:ind w:left="6480" w:hanging="360"/>
      </w:pPr>
      <w:rPr>
        <w:rFonts w:ascii="Wingdings" w:hAnsi="Wingdings" w:hint="default"/>
      </w:rPr>
    </w:lvl>
  </w:abstractNum>
  <w:abstractNum w:abstractNumId="33" w15:restartNumberingAfterBreak="0">
    <w:nsid w:val="58672345"/>
    <w:multiLevelType w:val="hybridMultilevel"/>
    <w:tmpl w:val="9BE64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731FF7"/>
    <w:multiLevelType w:val="multilevel"/>
    <w:tmpl w:val="D6E2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812577"/>
    <w:multiLevelType w:val="hybridMultilevel"/>
    <w:tmpl w:val="A78E7BBE"/>
    <w:lvl w:ilvl="0" w:tplc="13B69BCE">
      <w:start w:val="2025"/>
      <w:numFmt w:val="bullet"/>
      <w:lvlText w:val="-"/>
      <w:lvlJc w:val="left"/>
      <w:pPr>
        <w:ind w:left="720" w:hanging="360"/>
      </w:pPr>
      <w:rPr>
        <w:rFonts w:ascii="Arial" w:eastAsia="DengXi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D8E6BF9"/>
    <w:multiLevelType w:val="multilevel"/>
    <w:tmpl w:val="DDA20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F80FE9"/>
    <w:multiLevelType w:val="multilevel"/>
    <w:tmpl w:val="364E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53178F"/>
    <w:multiLevelType w:val="multilevel"/>
    <w:tmpl w:val="04FA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69222F"/>
    <w:multiLevelType w:val="multilevel"/>
    <w:tmpl w:val="14D6D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F91984"/>
    <w:multiLevelType w:val="hybridMultilevel"/>
    <w:tmpl w:val="90325C3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B840C6"/>
    <w:multiLevelType w:val="multilevel"/>
    <w:tmpl w:val="4BEA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41235E"/>
    <w:multiLevelType w:val="multilevel"/>
    <w:tmpl w:val="2D1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760EBC"/>
    <w:multiLevelType w:val="multilevel"/>
    <w:tmpl w:val="D0E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0A44"/>
    <w:multiLevelType w:val="hybridMultilevel"/>
    <w:tmpl w:val="EFB47BA2"/>
    <w:lvl w:ilvl="0" w:tplc="0B0419D0">
      <w:start w:val="1"/>
      <w:numFmt w:val="bullet"/>
      <w:lvlText w:val=""/>
      <w:lvlJc w:val="left"/>
      <w:pPr>
        <w:ind w:left="720" w:hanging="360"/>
      </w:pPr>
      <w:rPr>
        <w:rFonts w:ascii="Symbol" w:hAnsi="Symbol" w:hint="default"/>
      </w:rPr>
    </w:lvl>
    <w:lvl w:ilvl="1" w:tplc="C8BA0118" w:tentative="1">
      <w:start w:val="1"/>
      <w:numFmt w:val="bullet"/>
      <w:lvlText w:val="o"/>
      <w:lvlJc w:val="left"/>
      <w:pPr>
        <w:ind w:left="1440" w:hanging="360"/>
      </w:pPr>
      <w:rPr>
        <w:rFonts w:ascii="Courier New" w:hAnsi="Courier New" w:cs="Courier New" w:hint="default"/>
      </w:rPr>
    </w:lvl>
    <w:lvl w:ilvl="2" w:tplc="77DEFDAA" w:tentative="1">
      <w:start w:val="1"/>
      <w:numFmt w:val="bullet"/>
      <w:lvlText w:val=""/>
      <w:lvlJc w:val="left"/>
      <w:pPr>
        <w:ind w:left="2160" w:hanging="360"/>
      </w:pPr>
      <w:rPr>
        <w:rFonts w:ascii="Wingdings" w:hAnsi="Wingdings" w:hint="default"/>
      </w:rPr>
    </w:lvl>
    <w:lvl w:ilvl="3" w:tplc="17F42C3A" w:tentative="1">
      <w:start w:val="1"/>
      <w:numFmt w:val="bullet"/>
      <w:lvlText w:val=""/>
      <w:lvlJc w:val="left"/>
      <w:pPr>
        <w:ind w:left="2880" w:hanging="360"/>
      </w:pPr>
      <w:rPr>
        <w:rFonts w:ascii="Symbol" w:hAnsi="Symbol" w:hint="default"/>
      </w:rPr>
    </w:lvl>
    <w:lvl w:ilvl="4" w:tplc="30B618EE" w:tentative="1">
      <w:start w:val="1"/>
      <w:numFmt w:val="bullet"/>
      <w:lvlText w:val="o"/>
      <w:lvlJc w:val="left"/>
      <w:pPr>
        <w:ind w:left="3600" w:hanging="360"/>
      </w:pPr>
      <w:rPr>
        <w:rFonts w:ascii="Courier New" w:hAnsi="Courier New" w:cs="Courier New" w:hint="default"/>
      </w:rPr>
    </w:lvl>
    <w:lvl w:ilvl="5" w:tplc="D0723A38" w:tentative="1">
      <w:start w:val="1"/>
      <w:numFmt w:val="bullet"/>
      <w:lvlText w:val=""/>
      <w:lvlJc w:val="left"/>
      <w:pPr>
        <w:ind w:left="4320" w:hanging="360"/>
      </w:pPr>
      <w:rPr>
        <w:rFonts w:ascii="Wingdings" w:hAnsi="Wingdings" w:hint="default"/>
      </w:rPr>
    </w:lvl>
    <w:lvl w:ilvl="6" w:tplc="EACE7298" w:tentative="1">
      <w:start w:val="1"/>
      <w:numFmt w:val="bullet"/>
      <w:lvlText w:val=""/>
      <w:lvlJc w:val="left"/>
      <w:pPr>
        <w:ind w:left="5040" w:hanging="360"/>
      </w:pPr>
      <w:rPr>
        <w:rFonts w:ascii="Symbol" w:hAnsi="Symbol" w:hint="default"/>
      </w:rPr>
    </w:lvl>
    <w:lvl w:ilvl="7" w:tplc="A342A85A" w:tentative="1">
      <w:start w:val="1"/>
      <w:numFmt w:val="bullet"/>
      <w:lvlText w:val="o"/>
      <w:lvlJc w:val="left"/>
      <w:pPr>
        <w:ind w:left="5760" w:hanging="360"/>
      </w:pPr>
      <w:rPr>
        <w:rFonts w:ascii="Courier New" w:hAnsi="Courier New" w:cs="Courier New" w:hint="default"/>
      </w:rPr>
    </w:lvl>
    <w:lvl w:ilvl="8" w:tplc="32BCE826" w:tentative="1">
      <w:start w:val="1"/>
      <w:numFmt w:val="bullet"/>
      <w:lvlText w:val=""/>
      <w:lvlJc w:val="left"/>
      <w:pPr>
        <w:ind w:left="6480" w:hanging="360"/>
      </w:pPr>
      <w:rPr>
        <w:rFonts w:ascii="Wingdings" w:hAnsi="Wingdings" w:hint="default"/>
      </w:rPr>
    </w:lvl>
  </w:abstractNum>
  <w:abstractNum w:abstractNumId="45" w15:restartNumberingAfterBreak="0">
    <w:nsid w:val="775B2A44"/>
    <w:multiLevelType w:val="hybridMultilevel"/>
    <w:tmpl w:val="07EC6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D81028"/>
    <w:multiLevelType w:val="hybridMultilevel"/>
    <w:tmpl w:val="4BAC7D66"/>
    <w:lvl w:ilvl="0" w:tplc="6FB6032C">
      <w:start w:val="1"/>
      <w:numFmt w:val="bullet"/>
      <w:lvlText w:val=""/>
      <w:lvlJc w:val="left"/>
      <w:pPr>
        <w:ind w:left="720" w:hanging="360"/>
      </w:pPr>
      <w:rPr>
        <w:rFonts w:ascii="Symbol" w:hAnsi="Symbol" w:hint="default"/>
      </w:rPr>
    </w:lvl>
    <w:lvl w:ilvl="1" w:tplc="1A72FA64" w:tentative="1">
      <w:start w:val="1"/>
      <w:numFmt w:val="bullet"/>
      <w:lvlText w:val="o"/>
      <w:lvlJc w:val="left"/>
      <w:pPr>
        <w:ind w:left="1440" w:hanging="360"/>
      </w:pPr>
      <w:rPr>
        <w:rFonts w:ascii="Courier New" w:hAnsi="Courier New" w:cs="Courier New" w:hint="default"/>
      </w:rPr>
    </w:lvl>
    <w:lvl w:ilvl="2" w:tplc="7CE605C6" w:tentative="1">
      <w:start w:val="1"/>
      <w:numFmt w:val="bullet"/>
      <w:lvlText w:val=""/>
      <w:lvlJc w:val="left"/>
      <w:pPr>
        <w:ind w:left="2160" w:hanging="360"/>
      </w:pPr>
      <w:rPr>
        <w:rFonts w:ascii="Wingdings" w:hAnsi="Wingdings" w:hint="default"/>
      </w:rPr>
    </w:lvl>
    <w:lvl w:ilvl="3" w:tplc="FF0061C4" w:tentative="1">
      <w:start w:val="1"/>
      <w:numFmt w:val="bullet"/>
      <w:lvlText w:val=""/>
      <w:lvlJc w:val="left"/>
      <w:pPr>
        <w:ind w:left="2880" w:hanging="360"/>
      </w:pPr>
      <w:rPr>
        <w:rFonts w:ascii="Symbol" w:hAnsi="Symbol" w:hint="default"/>
      </w:rPr>
    </w:lvl>
    <w:lvl w:ilvl="4" w:tplc="125EF6E4" w:tentative="1">
      <w:start w:val="1"/>
      <w:numFmt w:val="bullet"/>
      <w:lvlText w:val="o"/>
      <w:lvlJc w:val="left"/>
      <w:pPr>
        <w:ind w:left="3600" w:hanging="360"/>
      </w:pPr>
      <w:rPr>
        <w:rFonts w:ascii="Courier New" w:hAnsi="Courier New" w:cs="Courier New" w:hint="default"/>
      </w:rPr>
    </w:lvl>
    <w:lvl w:ilvl="5" w:tplc="091CDC1E" w:tentative="1">
      <w:start w:val="1"/>
      <w:numFmt w:val="bullet"/>
      <w:lvlText w:val=""/>
      <w:lvlJc w:val="left"/>
      <w:pPr>
        <w:ind w:left="4320" w:hanging="360"/>
      </w:pPr>
      <w:rPr>
        <w:rFonts w:ascii="Wingdings" w:hAnsi="Wingdings" w:hint="default"/>
      </w:rPr>
    </w:lvl>
    <w:lvl w:ilvl="6" w:tplc="FFA4FFA6" w:tentative="1">
      <w:start w:val="1"/>
      <w:numFmt w:val="bullet"/>
      <w:lvlText w:val=""/>
      <w:lvlJc w:val="left"/>
      <w:pPr>
        <w:ind w:left="5040" w:hanging="360"/>
      </w:pPr>
      <w:rPr>
        <w:rFonts w:ascii="Symbol" w:hAnsi="Symbol" w:hint="default"/>
      </w:rPr>
    </w:lvl>
    <w:lvl w:ilvl="7" w:tplc="3DBCE868" w:tentative="1">
      <w:start w:val="1"/>
      <w:numFmt w:val="bullet"/>
      <w:lvlText w:val="o"/>
      <w:lvlJc w:val="left"/>
      <w:pPr>
        <w:ind w:left="5760" w:hanging="360"/>
      </w:pPr>
      <w:rPr>
        <w:rFonts w:ascii="Courier New" w:hAnsi="Courier New" w:cs="Courier New" w:hint="default"/>
      </w:rPr>
    </w:lvl>
    <w:lvl w:ilvl="8" w:tplc="69345D2C" w:tentative="1">
      <w:start w:val="1"/>
      <w:numFmt w:val="bullet"/>
      <w:lvlText w:val=""/>
      <w:lvlJc w:val="left"/>
      <w:pPr>
        <w:ind w:left="6480" w:hanging="360"/>
      </w:pPr>
      <w:rPr>
        <w:rFonts w:ascii="Wingdings" w:hAnsi="Wingdings" w:hint="default"/>
      </w:rPr>
    </w:lvl>
  </w:abstractNum>
  <w:abstractNum w:abstractNumId="47" w15:restartNumberingAfterBreak="0">
    <w:nsid w:val="7C692424"/>
    <w:multiLevelType w:val="multilevel"/>
    <w:tmpl w:val="4482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134592">
    <w:abstractNumId w:val="22"/>
  </w:num>
  <w:num w:numId="2" w16cid:durableId="28264174">
    <w:abstractNumId w:val="12"/>
  </w:num>
  <w:num w:numId="3" w16cid:durableId="1447390210">
    <w:abstractNumId w:val="8"/>
  </w:num>
  <w:num w:numId="4" w16cid:durableId="734208223">
    <w:abstractNumId w:val="2"/>
  </w:num>
  <w:num w:numId="5" w16cid:durableId="1215696903">
    <w:abstractNumId w:val="3"/>
  </w:num>
  <w:num w:numId="6" w16cid:durableId="112209405">
    <w:abstractNumId w:val="29"/>
  </w:num>
  <w:num w:numId="7" w16cid:durableId="2086947415">
    <w:abstractNumId w:val="27"/>
  </w:num>
  <w:num w:numId="8" w16cid:durableId="341320058">
    <w:abstractNumId w:val="28"/>
  </w:num>
  <w:num w:numId="9" w16cid:durableId="1067728862">
    <w:abstractNumId w:val="9"/>
  </w:num>
  <w:num w:numId="10" w16cid:durableId="1201673244">
    <w:abstractNumId w:val="44"/>
  </w:num>
  <w:num w:numId="11" w16cid:durableId="1413502846">
    <w:abstractNumId w:val="46"/>
  </w:num>
  <w:num w:numId="12" w16cid:durableId="176892080">
    <w:abstractNumId w:val="5"/>
  </w:num>
  <w:num w:numId="13" w16cid:durableId="1863012260">
    <w:abstractNumId w:val="23"/>
  </w:num>
  <w:num w:numId="14" w16cid:durableId="657807985">
    <w:abstractNumId w:val="25"/>
  </w:num>
  <w:num w:numId="15" w16cid:durableId="256404830">
    <w:abstractNumId w:val="17"/>
  </w:num>
  <w:num w:numId="16" w16cid:durableId="939020855">
    <w:abstractNumId w:val="15"/>
  </w:num>
  <w:num w:numId="17" w16cid:durableId="1381049390">
    <w:abstractNumId w:val="32"/>
  </w:num>
  <w:num w:numId="18" w16cid:durableId="1585333191">
    <w:abstractNumId w:val="4"/>
  </w:num>
  <w:num w:numId="19" w16cid:durableId="261227463">
    <w:abstractNumId w:val="19"/>
  </w:num>
  <w:num w:numId="20" w16cid:durableId="2082483826">
    <w:abstractNumId w:val="35"/>
  </w:num>
  <w:num w:numId="21" w16cid:durableId="1850371546">
    <w:abstractNumId w:val="0"/>
  </w:num>
  <w:num w:numId="22" w16cid:durableId="256180415">
    <w:abstractNumId w:val="0"/>
    <w:lvlOverride w:ilvl="0">
      <w:startOverride w:val="1"/>
    </w:lvlOverride>
  </w:num>
  <w:num w:numId="23" w16cid:durableId="1570459134">
    <w:abstractNumId w:val="24"/>
  </w:num>
  <w:num w:numId="24" w16cid:durableId="860513262">
    <w:abstractNumId w:val="39"/>
  </w:num>
  <w:num w:numId="25" w16cid:durableId="1785878086">
    <w:abstractNumId w:val="16"/>
  </w:num>
  <w:num w:numId="26" w16cid:durableId="91703902">
    <w:abstractNumId w:val="18"/>
  </w:num>
  <w:num w:numId="27" w16cid:durableId="1390377814">
    <w:abstractNumId w:val="42"/>
  </w:num>
  <w:num w:numId="28" w16cid:durableId="1975019980">
    <w:abstractNumId w:val="45"/>
  </w:num>
  <w:num w:numId="29" w16cid:durableId="343017648">
    <w:abstractNumId w:val="11"/>
  </w:num>
  <w:num w:numId="30" w16cid:durableId="705757597">
    <w:abstractNumId w:val="26"/>
  </w:num>
  <w:num w:numId="31" w16cid:durableId="1480608568">
    <w:abstractNumId w:val="33"/>
  </w:num>
  <w:num w:numId="32" w16cid:durableId="428089264">
    <w:abstractNumId w:val="40"/>
  </w:num>
  <w:num w:numId="33" w16cid:durableId="250429875">
    <w:abstractNumId w:val="6"/>
  </w:num>
  <w:num w:numId="34" w16cid:durableId="1504324029">
    <w:abstractNumId w:val="31"/>
  </w:num>
  <w:num w:numId="35" w16cid:durableId="1816336394">
    <w:abstractNumId w:val="10"/>
  </w:num>
  <w:num w:numId="36" w16cid:durableId="1382629698">
    <w:abstractNumId w:val="36"/>
  </w:num>
  <w:num w:numId="37" w16cid:durableId="16128793">
    <w:abstractNumId w:val="30"/>
  </w:num>
  <w:num w:numId="38" w16cid:durableId="267203163">
    <w:abstractNumId w:val="41"/>
  </w:num>
  <w:num w:numId="39" w16cid:durableId="1968732267">
    <w:abstractNumId w:val="14"/>
  </w:num>
  <w:num w:numId="40" w16cid:durableId="272397787">
    <w:abstractNumId w:val="43"/>
  </w:num>
  <w:num w:numId="41" w16cid:durableId="790171253">
    <w:abstractNumId w:val="20"/>
  </w:num>
  <w:num w:numId="42" w16cid:durableId="1150751602">
    <w:abstractNumId w:val="38"/>
  </w:num>
  <w:num w:numId="43" w16cid:durableId="1895701650">
    <w:abstractNumId w:val="47"/>
  </w:num>
  <w:num w:numId="44" w16cid:durableId="1913732089">
    <w:abstractNumId w:val="21"/>
  </w:num>
  <w:num w:numId="45" w16cid:durableId="383413448">
    <w:abstractNumId w:val="1"/>
  </w:num>
  <w:num w:numId="46" w16cid:durableId="836923024">
    <w:abstractNumId w:val="37"/>
  </w:num>
  <w:num w:numId="47" w16cid:durableId="1352760523">
    <w:abstractNumId w:val="7"/>
  </w:num>
  <w:num w:numId="48" w16cid:durableId="2056850464">
    <w:abstractNumId w:val="13"/>
  </w:num>
  <w:num w:numId="49" w16cid:durableId="10944731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5F"/>
    <w:rsid w:val="0000059E"/>
    <w:rsid w:val="0000204D"/>
    <w:rsid w:val="00010162"/>
    <w:rsid w:val="00010841"/>
    <w:rsid w:val="000133F7"/>
    <w:rsid w:val="0001451A"/>
    <w:rsid w:val="000273D1"/>
    <w:rsid w:val="00031E52"/>
    <w:rsid w:val="00033C50"/>
    <w:rsid w:val="00035569"/>
    <w:rsid w:val="000366CC"/>
    <w:rsid w:val="000640EB"/>
    <w:rsid w:val="000641ED"/>
    <w:rsid w:val="000715A1"/>
    <w:rsid w:val="00075044"/>
    <w:rsid w:val="000878AD"/>
    <w:rsid w:val="00092EEE"/>
    <w:rsid w:val="000A31D6"/>
    <w:rsid w:val="000A6C06"/>
    <w:rsid w:val="000B4687"/>
    <w:rsid w:val="000B7B3E"/>
    <w:rsid w:val="000C4FA1"/>
    <w:rsid w:val="000C740F"/>
    <w:rsid w:val="000D0328"/>
    <w:rsid w:val="000D6BB8"/>
    <w:rsid w:val="000D746B"/>
    <w:rsid w:val="000E60A8"/>
    <w:rsid w:val="000F166B"/>
    <w:rsid w:val="000F175F"/>
    <w:rsid w:val="000F69D1"/>
    <w:rsid w:val="001000DB"/>
    <w:rsid w:val="0010352F"/>
    <w:rsid w:val="001071E9"/>
    <w:rsid w:val="0010738C"/>
    <w:rsid w:val="00120D62"/>
    <w:rsid w:val="0012696D"/>
    <w:rsid w:val="00130E24"/>
    <w:rsid w:val="00136AF9"/>
    <w:rsid w:val="001404C5"/>
    <w:rsid w:val="001512DF"/>
    <w:rsid w:val="00151B93"/>
    <w:rsid w:val="00155975"/>
    <w:rsid w:val="001708C5"/>
    <w:rsid w:val="00175161"/>
    <w:rsid w:val="00180495"/>
    <w:rsid w:val="001854F1"/>
    <w:rsid w:val="0018797A"/>
    <w:rsid w:val="0019671F"/>
    <w:rsid w:val="001A0389"/>
    <w:rsid w:val="001B736A"/>
    <w:rsid w:val="001C7A57"/>
    <w:rsid w:val="001D1B73"/>
    <w:rsid w:val="001D35FD"/>
    <w:rsid w:val="001E1383"/>
    <w:rsid w:val="001E56BB"/>
    <w:rsid w:val="001E64BD"/>
    <w:rsid w:val="001E73B7"/>
    <w:rsid w:val="001F44A0"/>
    <w:rsid w:val="0020525E"/>
    <w:rsid w:val="002103B6"/>
    <w:rsid w:val="00211C5E"/>
    <w:rsid w:val="00212908"/>
    <w:rsid w:val="00215026"/>
    <w:rsid w:val="00216B71"/>
    <w:rsid w:val="002221D6"/>
    <w:rsid w:val="00222AD4"/>
    <w:rsid w:val="00226E14"/>
    <w:rsid w:val="002420F1"/>
    <w:rsid w:val="00255BF9"/>
    <w:rsid w:val="002578DC"/>
    <w:rsid w:val="00264597"/>
    <w:rsid w:val="002647A3"/>
    <w:rsid w:val="0026713D"/>
    <w:rsid w:val="002678BA"/>
    <w:rsid w:val="00270B1E"/>
    <w:rsid w:val="00284F5F"/>
    <w:rsid w:val="00287A33"/>
    <w:rsid w:val="00291975"/>
    <w:rsid w:val="002933D2"/>
    <w:rsid w:val="002940C9"/>
    <w:rsid w:val="002A0B48"/>
    <w:rsid w:val="002B0BD4"/>
    <w:rsid w:val="002B519C"/>
    <w:rsid w:val="002D18FC"/>
    <w:rsid w:val="002D4ACB"/>
    <w:rsid w:val="002D55A7"/>
    <w:rsid w:val="002F03B2"/>
    <w:rsid w:val="00302066"/>
    <w:rsid w:val="00307A31"/>
    <w:rsid w:val="00310E72"/>
    <w:rsid w:val="00313DCE"/>
    <w:rsid w:val="00315409"/>
    <w:rsid w:val="00325130"/>
    <w:rsid w:val="00325B8F"/>
    <w:rsid w:val="00326C32"/>
    <w:rsid w:val="00335945"/>
    <w:rsid w:val="0034238D"/>
    <w:rsid w:val="003441A8"/>
    <w:rsid w:val="0035023D"/>
    <w:rsid w:val="00355884"/>
    <w:rsid w:val="00356C2A"/>
    <w:rsid w:val="0035793B"/>
    <w:rsid w:val="003607D0"/>
    <w:rsid w:val="00372AD4"/>
    <w:rsid w:val="00385AAC"/>
    <w:rsid w:val="003927A1"/>
    <w:rsid w:val="003A588C"/>
    <w:rsid w:val="003A5B55"/>
    <w:rsid w:val="003B15A1"/>
    <w:rsid w:val="003B27DF"/>
    <w:rsid w:val="003B69C8"/>
    <w:rsid w:val="003D3645"/>
    <w:rsid w:val="003E44F5"/>
    <w:rsid w:val="003E4521"/>
    <w:rsid w:val="003F0785"/>
    <w:rsid w:val="00401474"/>
    <w:rsid w:val="00401BA4"/>
    <w:rsid w:val="00410EE2"/>
    <w:rsid w:val="004165CC"/>
    <w:rsid w:val="00424824"/>
    <w:rsid w:val="00425C6B"/>
    <w:rsid w:val="00430B5C"/>
    <w:rsid w:val="00430FA1"/>
    <w:rsid w:val="0043108D"/>
    <w:rsid w:val="00437EB9"/>
    <w:rsid w:val="004433FD"/>
    <w:rsid w:val="00450C32"/>
    <w:rsid w:val="00454E76"/>
    <w:rsid w:val="00457B68"/>
    <w:rsid w:val="00461EA8"/>
    <w:rsid w:val="00474B54"/>
    <w:rsid w:val="00475F30"/>
    <w:rsid w:val="00490857"/>
    <w:rsid w:val="0049094E"/>
    <w:rsid w:val="00492362"/>
    <w:rsid w:val="004977DB"/>
    <w:rsid w:val="00497BA2"/>
    <w:rsid w:val="004B0EE0"/>
    <w:rsid w:val="004B4BEF"/>
    <w:rsid w:val="004C0005"/>
    <w:rsid w:val="004E7A2A"/>
    <w:rsid w:val="004F0CDC"/>
    <w:rsid w:val="004F5852"/>
    <w:rsid w:val="0050122B"/>
    <w:rsid w:val="00501372"/>
    <w:rsid w:val="005112E6"/>
    <w:rsid w:val="00513648"/>
    <w:rsid w:val="00514677"/>
    <w:rsid w:val="00527CFE"/>
    <w:rsid w:val="0053369B"/>
    <w:rsid w:val="0053512A"/>
    <w:rsid w:val="00542926"/>
    <w:rsid w:val="00547B4E"/>
    <w:rsid w:val="00556F91"/>
    <w:rsid w:val="005658BB"/>
    <w:rsid w:val="005838C5"/>
    <w:rsid w:val="0058730B"/>
    <w:rsid w:val="00591C69"/>
    <w:rsid w:val="005927A8"/>
    <w:rsid w:val="00595C41"/>
    <w:rsid w:val="00597A0F"/>
    <w:rsid w:val="005A657B"/>
    <w:rsid w:val="005A67A7"/>
    <w:rsid w:val="005A6FBB"/>
    <w:rsid w:val="005B1A91"/>
    <w:rsid w:val="005B3106"/>
    <w:rsid w:val="005C33C9"/>
    <w:rsid w:val="005C7971"/>
    <w:rsid w:val="005D17B6"/>
    <w:rsid w:val="005D1861"/>
    <w:rsid w:val="005D1D62"/>
    <w:rsid w:val="005D4412"/>
    <w:rsid w:val="005E38D8"/>
    <w:rsid w:val="006050C3"/>
    <w:rsid w:val="0061439E"/>
    <w:rsid w:val="00615DEA"/>
    <w:rsid w:val="00621FFD"/>
    <w:rsid w:val="0062604A"/>
    <w:rsid w:val="006332A2"/>
    <w:rsid w:val="00636C16"/>
    <w:rsid w:val="00681EA8"/>
    <w:rsid w:val="00691FF6"/>
    <w:rsid w:val="006A689D"/>
    <w:rsid w:val="006B733D"/>
    <w:rsid w:val="006C31BB"/>
    <w:rsid w:val="006C3246"/>
    <w:rsid w:val="006D0A9A"/>
    <w:rsid w:val="006D1560"/>
    <w:rsid w:val="006D6A97"/>
    <w:rsid w:val="006E1E7D"/>
    <w:rsid w:val="006E57E5"/>
    <w:rsid w:val="006F44DE"/>
    <w:rsid w:val="006F6AA8"/>
    <w:rsid w:val="006F6B18"/>
    <w:rsid w:val="00711062"/>
    <w:rsid w:val="0071451F"/>
    <w:rsid w:val="00717BA4"/>
    <w:rsid w:val="007200E6"/>
    <w:rsid w:val="00722D8B"/>
    <w:rsid w:val="00723F6E"/>
    <w:rsid w:val="007256CE"/>
    <w:rsid w:val="00726546"/>
    <w:rsid w:val="0074726E"/>
    <w:rsid w:val="00747410"/>
    <w:rsid w:val="007671A4"/>
    <w:rsid w:val="007679DF"/>
    <w:rsid w:val="007734BC"/>
    <w:rsid w:val="00780677"/>
    <w:rsid w:val="007869CB"/>
    <w:rsid w:val="00786E02"/>
    <w:rsid w:val="00786F26"/>
    <w:rsid w:val="0079088E"/>
    <w:rsid w:val="00794422"/>
    <w:rsid w:val="00794E03"/>
    <w:rsid w:val="007C5E63"/>
    <w:rsid w:val="007C759C"/>
    <w:rsid w:val="007E28C6"/>
    <w:rsid w:val="007E61B9"/>
    <w:rsid w:val="007F251B"/>
    <w:rsid w:val="007F26E1"/>
    <w:rsid w:val="007F60D4"/>
    <w:rsid w:val="008027AF"/>
    <w:rsid w:val="00803611"/>
    <w:rsid w:val="008049C7"/>
    <w:rsid w:val="0081648D"/>
    <w:rsid w:val="0083490D"/>
    <w:rsid w:val="00841C94"/>
    <w:rsid w:val="0085421A"/>
    <w:rsid w:val="00854425"/>
    <w:rsid w:val="00857FF7"/>
    <w:rsid w:val="00861BFE"/>
    <w:rsid w:val="00861D6F"/>
    <w:rsid w:val="00861DEB"/>
    <w:rsid w:val="0086297B"/>
    <w:rsid w:val="0089136D"/>
    <w:rsid w:val="008A4791"/>
    <w:rsid w:val="008A5D2D"/>
    <w:rsid w:val="008B44E9"/>
    <w:rsid w:val="008B70E7"/>
    <w:rsid w:val="008C043D"/>
    <w:rsid w:val="008C1FBB"/>
    <w:rsid w:val="008C6D29"/>
    <w:rsid w:val="008D249F"/>
    <w:rsid w:val="008E61FE"/>
    <w:rsid w:val="008F3CCB"/>
    <w:rsid w:val="00904188"/>
    <w:rsid w:val="00905D62"/>
    <w:rsid w:val="00923C45"/>
    <w:rsid w:val="00944371"/>
    <w:rsid w:val="009564CD"/>
    <w:rsid w:val="00963E08"/>
    <w:rsid w:val="00965AAC"/>
    <w:rsid w:val="00967EDB"/>
    <w:rsid w:val="00982ED1"/>
    <w:rsid w:val="009A669D"/>
    <w:rsid w:val="009A72D5"/>
    <w:rsid w:val="009C34C2"/>
    <w:rsid w:val="009D3B4F"/>
    <w:rsid w:val="009D58B4"/>
    <w:rsid w:val="009D6ADD"/>
    <w:rsid w:val="009D6FF2"/>
    <w:rsid w:val="009D7507"/>
    <w:rsid w:val="009E26F7"/>
    <w:rsid w:val="009E2FAE"/>
    <w:rsid w:val="009E3E22"/>
    <w:rsid w:val="009F68BA"/>
    <w:rsid w:val="009F7044"/>
    <w:rsid w:val="00A02952"/>
    <w:rsid w:val="00A04A6E"/>
    <w:rsid w:val="00A0578B"/>
    <w:rsid w:val="00A06422"/>
    <w:rsid w:val="00A14D27"/>
    <w:rsid w:val="00A27011"/>
    <w:rsid w:val="00A30024"/>
    <w:rsid w:val="00A40655"/>
    <w:rsid w:val="00A42634"/>
    <w:rsid w:val="00A42A83"/>
    <w:rsid w:val="00A5052D"/>
    <w:rsid w:val="00A66CDD"/>
    <w:rsid w:val="00A72826"/>
    <w:rsid w:val="00A75336"/>
    <w:rsid w:val="00A85E40"/>
    <w:rsid w:val="00A870F6"/>
    <w:rsid w:val="00A8728C"/>
    <w:rsid w:val="00A959EC"/>
    <w:rsid w:val="00AA1260"/>
    <w:rsid w:val="00AB264C"/>
    <w:rsid w:val="00AC2F39"/>
    <w:rsid w:val="00AC5F19"/>
    <w:rsid w:val="00AD024E"/>
    <w:rsid w:val="00AD3146"/>
    <w:rsid w:val="00AE3B74"/>
    <w:rsid w:val="00AF2027"/>
    <w:rsid w:val="00AF6FFE"/>
    <w:rsid w:val="00B006ED"/>
    <w:rsid w:val="00B04D72"/>
    <w:rsid w:val="00B05A11"/>
    <w:rsid w:val="00B11896"/>
    <w:rsid w:val="00B211A5"/>
    <w:rsid w:val="00B222FC"/>
    <w:rsid w:val="00B22897"/>
    <w:rsid w:val="00B268EB"/>
    <w:rsid w:val="00B30CBD"/>
    <w:rsid w:val="00B3277C"/>
    <w:rsid w:val="00B3339E"/>
    <w:rsid w:val="00B33CE8"/>
    <w:rsid w:val="00B41C6E"/>
    <w:rsid w:val="00B4584B"/>
    <w:rsid w:val="00B45CF8"/>
    <w:rsid w:val="00B540CA"/>
    <w:rsid w:val="00B6183B"/>
    <w:rsid w:val="00B73A6B"/>
    <w:rsid w:val="00B80D4D"/>
    <w:rsid w:val="00B8235A"/>
    <w:rsid w:val="00B828CB"/>
    <w:rsid w:val="00BA0F92"/>
    <w:rsid w:val="00BA2D99"/>
    <w:rsid w:val="00BA7445"/>
    <w:rsid w:val="00BA7983"/>
    <w:rsid w:val="00BB0619"/>
    <w:rsid w:val="00BB2FA1"/>
    <w:rsid w:val="00BB4295"/>
    <w:rsid w:val="00BB5E81"/>
    <w:rsid w:val="00BC4186"/>
    <w:rsid w:val="00BD4D47"/>
    <w:rsid w:val="00BE2364"/>
    <w:rsid w:val="00BE67E3"/>
    <w:rsid w:val="00BF47C2"/>
    <w:rsid w:val="00BF747F"/>
    <w:rsid w:val="00C06198"/>
    <w:rsid w:val="00C12A9F"/>
    <w:rsid w:val="00C15CE8"/>
    <w:rsid w:val="00C17976"/>
    <w:rsid w:val="00C21A46"/>
    <w:rsid w:val="00C2229F"/>
    <w:rsid w:val="00C24311"/>
    <w:rsid w:val="00C46923"/>
    <w:rsid w:val="00C47969"/>
    <w:rsid w:val="00C47AED"/>
    <w:rsid w:val="00C516A1"/>
    <w:rsid w:val="00C51CAC"/>
    <w:rsid w:val="00C75348"/>
    <w:rsid w:val="00C766B2"/>
    <w:rsid w:val="00C846FC"/>
    <w:rsid w:val="00C97249"/>
    <w:rsid w:val="00CB37E1"/>
    <w:rsid w:val="00CB4B5A"/>
    <w:rsid w:val="00CD11AF"/>
    <w:rsid w:val="00CE08B6"/>
    <w:rsid w:val="00CE0B0C"/>
    <w:rsid w:val="00CE6A89"/>
    <w:rsid w:val="00CF3576"/>
    <w:rsid w:val="00CF4215"/>
    <w:rsid w:val="00CF4343"/>
    <w:rsid w:val="00D01372"/>
    <w:rsid w:val="00D013E1"/>
    <w:rsid w:val="00D02834"/>
    <w:rsid w:val="00D10669"/>
    <w:rsid w:val="00D15BCA"/>
    <w:rsid w:val="00D27844"/>
    <w:rsid w:val="00D36D69"/>
    <w:rsid w:val="00D46568"/>
    <w:rsid w:val="00D5410E"/>
    <w:rsid w:val="00D66D8A"/>
    <w:rsid w:val="00D70881"/>
    <w:rsid w:val="00D85770"/>
    <w:rsid w:val="00D85C3D"/>
    <w:rsid w:val="00D9344D"/>
    <w:rsid w:val="00DA36BB"/>
    <w:rsid w:val="00DA36D1"/>
    <w:rsid w:val="00DC7C5C"/>
    <w:rsid w:val="00DD6630"/>
    <w:rsid w:val="00E05A0D"/>
    <w:rsid w:val="00E1336D"/>
    <w:rsid w:val="00E13EBB"/>
    <w:rsid w:val="00E23B6E"/>
    <w:rsid w:val="00E25088"/>
    <w:rsid w:val="00E25458"/>
    <w:rsid w:val="00E3443A"/>
    <w:rsid w:val="00E3545C"/>
    <w:rsid w:val="00E379C8"/>
    <w:rsid w:val="00E416BE"/>
    <w:rsid w:val="00E436E5"/>
    <w:rsid w:val="00E50794"/>
    <w:rsid w:val="00E630E7"/>
    <w:rsid w:val="00E76FC3"/>
    <w:rsid w:val="00E77624"/>
    <w:rsid w:val="00E909E5"/>
    <w:rsid w:val="00E93500"/>
    <w:rsid w:val="00EA5BED"/>
    <w:rsid w:val="00EB5D4B"/>
    <w:rsid w:val="00EB7B13"/>
    <w:rsid w:val="00EC10E2"/>
    <w:rsid w:val="00EC34FC"/>
    <w:rsid w:val="00EC35F0"/>
    <w:rsid w:val="00EC4963"/>
    <w:rsid w:val="00ED1D65"/>
    <w:rsid w:val="00ED47F9"/>
    <w:rsid w:val="00EE4C72"/>
    <w:rsid w:val="00EF223B"/>
    <w:rsid w:val="00EF2782"/>
    <w:rsid w:val="00EF3059"/>
    <w:rsid w:val="00EF5ED1"/>
    <w:rsid w:val="00F0097C"/>
    <w:rsid w:val="00F05DCC"/>
    <w:rsid w:val="00F06068"/>
    <w:rsid w:val="00F11DC8"/>
    <w:rsid w:val="00F17591"/>
    <w:rsid w:val="00F22202"/>
    <w:rsid w:val="00F2525B"/>
    <w:rsid w:val="00F27069"/>
    <w:rsid w:val="00F3184D"/>
    <w:rsid w:val="00F37881"/>
    <w:rsid w:val="00F537CF"/>
    <w:rsid w:val="00F54A0D"/>
    <w:rsid w:val="00F6198D"/>
    <w:rsid w:val="00F71F2E"/>
    <w:rsid w:val="00F76CA6"/>
    <w:rsid w:val="00F942FD"/>
    <w:rsid w:val="00F94F11"/>
    <w:rsid w:val="00F96A83"/>
    <w:rsid w:val="00FA1FAE"/>
    <w:rsid w:val="00FA6906"/>
    <w:rsid w:val="00FB46E3"/>
    <w:rsid w:val="00FB4FA9"/>
    <w:rsid w:val="00FB5499"/>
    <w:rsid w:val="00FC60A5"/>
    <w:rsid w:val="00FD7853"/>
    <w:rsid w:val="00FE0472"/>
    <w:rsid w:val="00FE3C13"/>
    <w:rsid w:val="00FF0AD2"/>
    <w:rsid w:val="00FF6F7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9A58"/>
  <w15:chartTrackingRefBased/>
  <w15:docId w15:val="{8F686AA9-4084-0247-9A0A-C41545CA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161"/>
  </w:style>
  <w:style w:type="paragraph" w:styleId="Heading2">
    <w:name w:val="heading 2"/>
    <w:basedOn w:val="Normal"/>
    <w:next w:val="Normal"/>
    <w:link w:val="Heading2Char"/>
    <w:uiPriority w:val="9"/>
    <w:unhideWhenUsed/>
    <w:qFormat/>
    <w:rsid w:val="00BE2364"/>
    <w:pPr>
      <w:keepNext/>
      <w:keepLines/>
      <w:spacing w:before="360"/>
      <w:outlineLvl w:val="1"/>
    </w:pPr>
    <w:rPr>
      <w:rFonts w:ascii="Noto Sans" w:eastAsia="MS Gothic" w:hAnsi="Noto Sans" w:cs="Arial"/>
      <w:b/>
      <w:bCs/>
      <w:color w:val="2E74B5"/>
      <w:kern w:val="0"/>
      <w:sz w:val="28"/>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3,Bullet,Bullet paras,Bullets,EC,List Paragraph (numbered (a)),List Paragraph nowy,List Paragraph1,List_Paragraph,Liste 1,Main numbered paragraph,Multilevel para_II,Numbered List Paragraph,Numbered Paragraph"/>
    <w:basedOn w:val="Normal"/>
    <w:link w:val="ListParagraphChar"/>
    <w:uiPriority w:val="34"/>
    <w:qFormat/>
    <w:rsid w:val="002940C9"/>
    <w:pPr>
      <w:ind w:left="720"/>
      <w:contextualSpacing/>
    </w:pPr>
  </w:style>
  <w:style w:type="character" w:customStyle="1" w:styleId="ListParagraphChar">
    <w:name w:val="List Paragraph Char"/>
    <w:aliases w:val="123 List Paragraph Char,3 Char,Bullet Char,Bullet paras Char,Bullets Char,EC Char,List Paragraph (numbered (a)) Char,List Paragraph nowy Char,List Paragraph1 Char,List_Paragraph Char,Liste 1 Char,Main numbered paragraph Char"/>
    <w:basedOn w:val="DefaultParagraphFont"/>
    <w:link w:val="ListParagraph"/>
    <w:uiPriority w:val="34"/>
    <w:qFormat/>
    <w:locked/>
    <w:rsid w:val="002940C9"/>
  </w:style>
  <w:style w:type="paragraph" w:styleId="Header">
    <w:name w:val="header"/>
    <w:basedOn w:val="Normal"/>
    <w:link w:val="HeaderChar"/>
    <w:uiPriority w:val="99"/>
    <w:unhideWhenUsed/>
    <w:rsid w:val="000878AD"/>
    <w:pPr>
      <w:tabs>
        <w:tab w:val="center" w:pos="4536"/>
        <w:tab w:val="right" w:pos="9072"/>
      </w:tabs>
    </w:pPr>
  </w:style>
  <w:style w:type="character" w:customStyle="1" w:styleId="HeaderChar">
    <w:name w:val="Header Char"/>
    <w:basedOn w:val="DefaultParagraphFont"/>
    <w:link w:val="Header"/>
    <w:uiPriority w:val="99"/>
    <w:rsid w:val="000878AD"/>
  </w:style>
  <w:style w:type="paragraph" w:styleId="Footer">
    <w:name w:val="footer"/>
    <w:basedOn w:val="Normal"/>
    <w:link w:val="FooterChar"/>
    <w:uiPriority w:val="99"/>
    <w:unhideWhenUsed/>
    <w:rsid w:val="000878AD"/>
    <w:pPr>
      <w:tabs>
        <w:tab w:val="center" w:pos="4536"/>
        <w:tab w:val="right" w:pos="9072"/>
      </w:tabs>
    </w:pPr>
  </w:style>
  <w:style w:type="character" w:customStyle="1" w:styleId="FooterChar">
    <w:name w:val="Footer Char"/>
    <w:basedOn w:val="DefaultParagraphFont"/>
    <w:link w:val="Footer"/>
    <w:uiPriority w:val="99"/>
    <w:rsid w:val="000878AD"/>
  </w:style>
  <w:style w:type="paragraph" w:styleId="BalloonText">
    <w:name w:val="Balloon Text"/>
    <w:basedOn w:val="Normal"/>
    <w:link w:val="BalloonTextChar"/>
    <w:uiPriority w:val="99"/>
    <w:semiHidden/>
    <w:unhideWhenUsed/>
    <w:rsid w:val="009D5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8B4"/>
    <w:rPr>
      <w:rFonts w:ascii="Segoe UI" w:hAnsi="Segoe UI" w:cs="Segoe UI"/>
      <w:sz w:val="18"/>
      <w:szCs w:val="18"/>
    </w:rPr>
  </w:style>
  <w:style w:type="paragraph" w:styleId="FootnoteText">
    <w:name w:val="footnote text"/>
    <w:basedOn w:val="Normal"/>
    <w:link w:val="FootnoteTextChar"/>
    <w:qFormat/>
    <w:rsid w:val="00010162"/>
    <w:pPr>
      <w:suppressAutoHyphens/>
    </w:pPr>
    <w:rPr>
      <w:rFonts w:ascii="Times New Roman" w:eastAsia="Times New Roman" w:hAnsi="Times New Roman" w:cs="Times New Roman"/>
      <w:kern w:val="0"/>
      <w:sz w:val="20"/>
      <w:szCs w:val="20"/>
      <w:lang w:val="en-US" w:eastAsia="ar-SA"/>
      <w14:ligatures w14:val="none"/>
    </w:rPr>
  </w:style>
  <w:style w:type="character" w:customStyle="1" w:styleId="FootnoteTextChar">
    <w:name w:val="Footnote Text Char"/>
    <w:basedOn w:val="DefaultParagraphFont"/>
    <w:link w:val="FootnoteText"/>
    <w:rsid w:val="00010162"/>
    <w:rPr>
      <w:rFonts w:ascii="Times New Roman" w:eastAsia="Times New Roman" w:hAnsi="Times New Roman" w:cs="Times New Roman"/>
      <w:kern w:val="0"/>
      <w:sz w:val="20"/>
      <w:szCs w:val="20"/>
      <w:lang w:val="en-US" w:eastAsia="ar-SA"/>
      <w14:ligatures w14:val="none"/>
    </w:rPr>
  </w:style>
  <w:style w:type="character" w:styleId="FootnoteReference">
    <w:name w:val="footnote reference"/>
    <w:aliases w:val="Footnote Reference Number,Footnote Reference_LVL6,Footnote Reference_LVL61,Footnote Reference_LVL62,Footnote Reference_LVL63,Footnote Reference_LVL64,fr,ftref,stylish,FOOTNOTE,normal,16 Point,Superscript 6 Point,footnote ref,Ref"/>
    <w:link w:val="ftrefChar1"/>
    <w:qFormat/>
    <w:rsid w:val="00010162"/>
    <w:rPr>
      <w:vertAlign w:val="superscript"/>
    </w:rPr>
  </w:style>
  <w:style w:type="character" w:styleId="Hyperlink">
    <w:name w:val="Hyperlink"/>
    <w:rsid w:val="00010162"/>
    <w:rPr>
      <w:color w:val="000080"/>
      <w:u w:val="single"/>
    </w:rPr>
  </w:style>
  <w:style w:type="table" w:styleId="TableGrid">
    <w:name w:val="Table Grid"/>
    <w:basedOn w:val="TableNormal"/>
    <w:uiPriority w:val="39"/>
    <w:rsid w:val="00010162"/>
    <w:rPr>
      <w:rFonts w:eastAsiaTheme="minorEastAsia"/>
      <w:kern w:val="0"/>
      <w:sz w:val="22"/>
      <w:szCs w:val="22"/>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7B4E"/>
    <w:rPr>
      <w:sz w:val="16"/>
      <w:szCs w:val="16"/>
    </w:rPr>
  </w:style>
  <w:style w:type="paragraph" w:styleId="CommentText">
    <w:name w:val="annotation text"/>
    <w:basedOn w:val="Normal"/>
    <w:link w:val="CommentTextChar"/>
    <w:uiPriority w:val="99"/>
    <w:unhideWhenUsed/>
    <w:rsid w:val="00547B4E"/>
    <w:rPr>
      <w:sz w:val="20"/>
      <w:szCs w:val="20"/>
    </w:rPr>
  </w:style>
  <w:style w:type="character" w:customStyle="1" w:styleId="CommentTextChar">
    <w:name w:val="Comment Text Char"/>
    <w:basedOn w:val="DefaultParagraphFont"/>
    <w:link w:val="CommentText"/>
    <w:uiPriority w:val="99"/>
    <w:rsid w:val="00547B4E"/>
    <w:rPr>
      <w:sz w:val="20"/>
      <w:szCs w:val="20"/>
    </w:rPr>
  </w:style>
  <w:style w:type="paragraph" w:styleId="CommentSubject">
    <w:name w:val="annotation subject"/>
    <w:basedOn w:val="CommentText"/>
    <w:next w:val="CommentText"/>
    <w:link w:val="CommentSubjectChar"/>
    <w:uiPriority w:val="99"/>
    <w:semiHidden/>
    <w:unhideWhenUsed/>
    <w:rsid w:val="00547B4E"/>
    <w:rPr>
      <w:b/>
      <w:bCs/>
    </w:rPr>
  </w:style>
  <w:style w:type="character" w:customStyle="1" w:styleId="CommentSubjectChar">
    <w:name w:val="Comment Subject Char"/>
    <w:basedOn w:val="CommentTextChar"/>
    <w:link w:val="CommentSubject"/>
    <w:uiPriority w:val="99"/>
    <w:semiHidden/>
    <w:rsid w:val="00547B4E"/>
    <w:rPr>
      <w:b/>
      <w:bCs/>
      <w:sz w:val="20"/>
      <w:szCs w:val="20"/>
    </w:rPr>
  </w:style>
  <w:style w:type="paragraph" w:styleId="Revision">
    <w:name w:val="Revision"/>
    <w:hidden/>
    <w:uiPriority w:val="99"/>
    <w:semiHidden/>
    <w:rsid w:val="00A66CDD"/>
  </w:style>
  <w:style w:type="character" w:customStyle="1" w:styleId="UnresolvedMention1">
    <w:name w:val="Unresolved Mention1"/>
    <w:basedOn w:val="DefaultParagraphFont"/>
    <w:uiPriority w:val="99"/>
    <w:semiHidden/>
    <w:unhideWhenUsed/>
    <w:rsid w:val="005D1D62"/>
    <w:rPr>
      <w:color w:val="605E5C"/>
      <w:shd w:val="clear" w:color="auto" w:fill="E1DFDD"/>
    </w:rPr>
  </w:style>
  <w:style w:type="paragraph" w:customStyle="1" w:styleId="P68B1DB1-Normal16">
    <w:name w:val="P68B1DB1-Normal16"/>
    <w:basedOn w:val="Normal"/>
    <w:rsid w:val="00BF747F"/>
    <w:pPr>
      <w:spacing w:after="160" w:line="259" w:lineRule="auto"/>
    </w:pPr>
    <w:rPr>
      <w:rFonts w:ascii="Arial" w:eastAsia="Times New Roman" w:hAnsi="Arial" w:cs="Arial"/>
      <w:b/>
      <w:color w:val="000000" w:themeColor="text1"/>
      <w:kern w:val="0"/>
      <w:sz w:val="16"/>
      <w:szCs w:val="16"/>
      <w:u w:val="single"/>
      <w:lang w:eastAsia="zh-CN"/>
      <w14:ligatures w14:val="none"/>
    </w:rPr>
  </w:style>
  <w:style w:type="paragraph" w:customStyle="1" w:styleId="P68B1DB1-Normal17">
    <w:name w:val="P68B1DB1-Normal17"/>
    <w:basedOn w:val="Normal"/>
    <w:rsid w:val="00BF747F"/>
    <w:pPr>
      <w:spacing w:after="160" w:line="259" w:lineRule="auto"/>
    </w:pPr>
    <w:rPr>
      <w:rFonts w:ascii="Arial" w:eastAsia="Times New Roman" w:hAnsi="Arial" w:cs="Arial"/>
      <w:color w:val="000000" w:themeColor="text1"/>
      <w:kern w:val="0"/>
      <w:sz w:val="16"/>
      <w:szCs w:val="16"/>
      <w:lang w:eastAsia="zh-CN"/>
      <w14:ligatures w14:val="none"/>
    </w:rPr>
  </w:style>
  <w:style w:type="paragraph" w:customStyle="1" w:styleId="P68B1DB1-Normal18">
    <w:name w:val="P68B1DB1-Normal18"/>
    <w:basedOn w:val="Normal"/>
    <w:rsid w:val="00F3184D"/>
    <w:pPr>
      <w:spacing w:after="160" w:line="259" w:lineRule="auto"/>
    </w:pPr>
    <w:rPr>
      <w:rFonts w:ascii="Arial" w:eastAsia="Arial" w:hAnsi="Arial" w:cs="Arial"/>
      <w:b/>
      <w:bCs/>
      <w:kern w:val="0"/>
      <w:sz w:val="12"/>
      <w:szCs w:val="12"/>
      <w:u w:val="single"/>
      <w:lang w:eastAsia="zh-CN"/>
      <w14:ligatures w14:val="none"/>
    </w:rPr>
  </w:style>
  <w:style w:type="paragraph" w:customStyle="1" w:styleId="P68B1DB1-Normal19">
    <w:name w:val="P68B1DB1-Normal19"/>
    <w:basedOn w:val="Normal"/>
    <w:rsid w:val="00F3184D"/>
    <w:pPr>
      <w:spacing w:after="160" w:line="259" w:lineRule="auto"/>
    </w:pPr>
    <w:rPr>
      <w:rFonts w:ascii="Arial" w:eastAsia="Arial" w:hAnsi="Arial" w:cs="Arial"/>
      <w:kern w:val="0"/>
      <w:sz w:val="12"/>
      <w:szCs w:val="12"/>
      <w:lang w:eastAsia="zh-CN"/>
      <w14:ligatures w14:val="none"/>
    </w:rPr>
  </w:style>
  <w:style w:type="paragraph" w:customStyle="1" w:styleId="P68B1DB1-Normal20">
    <w:name w:val="P68B1DB1-Normal20"/>
    <w:basedOn w:val="Normal"/>
    <w:rsid w:val="00F3184D"/>
    <w:pPr>
      <w:spacing w:after="160" w:line="259" w:lineRule="auto"/>
    </w:pPr>
    <w:rPr>
      <w:rFonts w:ascii="Arial" w:eastAsia="Arial" w:hAnsi="Arial" w:cs="Arial"/>
      <w:b/>
      <w:bCs/>
      <w:i/>
      <w:iCs/>
      <w:color w:val="0070C0"/>
      <w:kern w:val="0"/>
      <w:sz w:val="12"/>
      <w:szCs w:val="12"/>
      <w:lang w:eastAsia="zh-CN"/>
      <w14:ligatures w14:val="none"/>
    </w:rPr>
  </w:style>
  <w:style w:type="paragraph" w:customStyle="1" w:styleId="P68B1DB1-Normal21">
    <w:name w:val="P68B1DB1-Normal21"/>
    <w:basedOn w:val="Normal"/>
    <w:rsid w:val="00F3184D"/>
    <w:pPr>
      <w:spacing w:after="160" w:line="259" w:lineRule="auto"/>
    </w:pPr>
    <w:rPr>
      <w:rFonts w:eastAsiaTheme="minorEastAsia"/>
      <w:kern w:val="0"/>
      <w:sz w:val="12"/>
      <w:szCs w:val="12"/>
      <w:lang w:eastAsia="zh-CN"/>
      <w14:ligatures w14:val="none"/>
    </w:rPr>
  </w:style>
  <w:style w:type="character" w:styleId="FollowedHyperlink">
    <w:name w:val="FollowedHyperlink"/>
    <w:basedOn w:val="DefaultParagraphFont"/>
    <w:uiPriority w:val="99"/>
    <w:semiHidden/>
    <w:unhideWhenUsed/>
    <w:rsid w:val="00F3184D"/>
    <w:rPr>
      <w:color w:val="954F72" w:themeColor="followedHyperlink"/>
      <w:u w:val="single"/>
    </w:rPr>
  </w:style>
  <w:style w:type="paragraph" w:customStyle="1" w:styleId="Default">
    <w:name w:val="Default"/>
    <w:rsid w:val="004C0005"/>
    <w:pPr>
      <w:autoSpaceDE w:val="0"/>
      <w:autoSpaceDN w:val="0"/>
      <w:adjustRightInd w:val="0"/>
    </w:pPr>
    <w:rPr>
      <w:rFonts w:ascii="Arial" w:hAnsi="Arial" w:cs="Arial"/>
      <w:color w:val="000000"/>
      <w:kern w:val="0"/>
    </w:rPr>
  </w:style>
  <w:style w:type="paragraph" w:customStyle="1" w:styleId="default0">
    <w:name w:val="default"/>
    <w:basedOn w:val="Normal"/>
    <w:rsid w:val="00EF223B"/>
    <w:pPr>
      <w:autoSpaceDE w:val="0"/>
      <w:autoSpaceDN w:val="0"/>
    </w:pPr>
    <w:rPr>
      <w:rFonts w:ascii="Arial" w:eastAsiaTheme="minorEastAsia" w:hAnsi="Arial" w:cs="Arial"/>
      <w:color w:val="000000"/>
      <w:kern w:val="0"/>
      <w:lang w:eastAsia="zh-CN"/>
      <w14:ligatures w14:val="none"/>
    </w:rPr>
  </w:style>
  <w:style w:type="paragraph" w:styleId="NormalWeb">
    <w:name w:val="Normal (Web)"/>
    <w:basedOn w:val="Normal"/>
    <w:uiPriority w:val="99"/>
    <w:unhideWhenUsed/>
    <w:rsid w:val="00636C16"/>
    <w:pPr>
      <w:spacing w:before="100" w:beforeAutospacing="1" w:after="100" w:afterAutospacing="1"/>
    </w:pPr>
    <w:rPr>
      <w:rFonts w:ascii="Calibri" w:eastAsiaTheme="minorEastAsia" w:hAnsi="Calibri" w:cs="Calibri"/>
      <w:kern w:val="0"/>
      <w:sz w:val="22"/>
      <w:szCs w:val="22"/>
      <w:lang w:eastAsia="zh-CN"/>
      <w14:ligatures w14:val="none"/>
    </w:rPr>
  </w:style>
  <w:style w:type="character" w:styleId="Strong">
    <w:name w:val="Strong"/>
    <w:basedOn w:val="DefaultParagraphFont"/>
    <w:uiPriority w:val="22"/>
    <w:qFormat/>
    <w:rsid w:val="00636C16"/>
    <w:rPr>
      <w:b/>
      <w:bCs/>
    </w:rPr>
  </w:style>
  <w:style w:type="character" w:styleId="Emphasis">
    <w:name w:val="Emphasis"/>
    <w:basedOn w:val="DefaultParagraphFont"/>
    <w:uiPriority w:val="20"/>
    <w:qFormat/>
    <w:rsid w:val="00636C16"/>
    <w:rPr>
      <w:i/>
      <w:iCs/>
    </w:rPr>
  </w:style>
  <w:style w:type="character" w:styleId="UnresolvedMention">
    <w:name w:val="Unresolved Mention"/>
    <w:basedOn w:val="DefaultParagraphFont"/>
    <w:uiPriority w:val="99"/>
    <w:semiHidden/>
    <w:unhideWhenUsed/>
    <w:rsid w:val="00C46923"/>
    <w:rPr>
      <w:color w:val="605E5C"/>
      <w:shd w:val="clear" w:color="auto" w:fill="E1DFDD"/>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
    <w:basedOn w:val="Normal"/>
    <w:link w:val="FootnoteReference"/>
    <w:rsid w:val="00FC60A5"/>
    <w:pPr>
      <w:spacing w:after="160" w:line="240" w:lineRule="exact"/>
      <w:jc w:val="both"/>
    </w:pPr>
    <w:rPr>
      <w:vertAlign w:val="superscript"/>
    </w:rPr>
  </w:style>
  <w:style w:type="paragraph" w:customStyle="1" w:styleId="Section">
    <w:name w:val="Section"/>
    <w:basedOn w:val="Normal"/>
    <w:link w:val="SectionChar"/>
    <w:qFormat/>
    <w:rsid w:val="0053369B"/>
    <w:pPr>
      <w:numPr>
        <w:numId w:val="21"/>
      </w:numPr>
      <w:spacing w:after="160" w:line="278" w:lineRule="auto"/>
      <w:jc w:val="both"/>
      <w:outlineLvl w:val="1"/>
    </w:pPr>
    <w:rPr>
      <w:rFonts w:eastAsiaTheme="minorEastAsia"/>
      <w:b/>
      <w:bCs/>
      <w:color w:val="ED7D31" w:themeColor="accent2"/>
      <w:sz w:val="28"/>
      <w:szCs w:val="28"/>
      <w:lang w:val="en-US" w:eastAsia="zh-CN"/>
    </w:rPr>
  </w:style>
  <w:style w:type="character" w:customStyle="1" w:styleId="SectionChar">
    <w:name w:val="Section Char"/>
    <w:basedOn w:val="DefaultParagraphFont"/>
    <w:link w:val="Section"/>
    <w:rsid w:val="0053369B"/>
    <w:rPr>
      <w:rFonts w:eastAsiaTheme="minorEastAsia"/>
      <w:b/>
      <w:bCs/>
      <w:color w:val="ED7D31" w:themeColor="accent2"/>
      <w:sz w:val="28"/>
      <w:szCs w:val="28"/>
      <w:lang w:val="en-US" w:eastAsia="zh-CN"/>
    </w:rPr>
  </w:style>
  <w:style w:type="character" w:customStyle="1" w:styleId="Heading2Char">
    <w:name w:val="Heading 2 Char"/>
    <w:basedOn w:val="DefaultParagraphFont"/>
    <w:link w:val="Heading2"/>
    <w:uiPriority w:val="9"/>
    <w:rsid w:val="00BE2364"/>
    <w:rPr>
      <w:rFonts w:ascii="Noto Sans" w:eastAsia="MS Gothic" w:hAnsi="Noto Sans" w:cs="Arial"/>
      <w:b/>
      <w:bCs/>
      <w:color w:val="2E74B5"/>
      <w:kern w:val="0"/>
      <w:sz w:val="28"/>
      <w:lang w:eastAsia="zh-TW"/>
      <w14:ligatures w14:val="none"/>
    </w:rPr>
  </w:style>
  <w:style w:type="paragraph" w:customStyle="1" w:styleId="mb-5">
    <w:name w:val="mb-5"/>
    <w:basedOn w:val="Normal"/>
    <w:rsid w:val="00175161"/>
    <w:pPr>
      <w:spacing w:before="100" w:beforeAutospacing="1" w:after="100" w:afterAutospacing="1"/>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0017">
      <w:bodyDiv w:val="1"/>
      <w:marLeft w:val="0"/>
      <w:marRight w:val="0"/>
      <w:marTop w:val="0"/>
      <w:marBottom w:val="0"/>
      <w:divBdr>
        <w:top w:val="none" w:sz="0" w:space="0" w:color="auto"/>
        <w:left w:val="none" w:sz="0" w:space="0" w:color="auto"/>
        <w:bottom w:val="none" w:sz="0" w:space="0" w:color="auto"/>
        <w:right w:val="none" w:sz="0" w:space="0" w:color="auto"/>
      </w:divBdr>
    </w:div>
    <w:div w:id="188033247">
      <w:bodyDiv w:val="1"/>
      <w:marLeft w:val="0"/>
      <w:marRight w:val="0"/>
      <w:marTop w:val="0"/>
      <w:marBottom w:val="0"/>
      <w:divBdr>
        <w:top w:val="none" w:sz="0" w:space="0" w:color="auto"/>
        <w:left w:val="none" w:sz="0" w:space="0" w:color="auto"/>
        <w:bottom w:val="none" w:sz="0" w:space="0" w:color="auto"/>
        <w:right w:val="none" w:sz="0" w:space="0" w:color="auto"/>
      </w:divBdr>
    </w:div>
    <w:div w:id="303895139">
      <w:bodyDiv w:val="1"/>
      <w:marLeft w:val="0"/>
      <w:marRight w:val="0"/>
      <w:marTop w:val="0"/>
      <w:marBottom w:val="0"/>
      <w:divBdr>
        <w:top w:val="none" w:sz="0" w:space="0" w:color="auto"/>
        <w:left w:val="none" w:sz="0" w:space="0" w:color="auto"/>
        <w:bottom w:val="none" w:sz="0" w:space="0" w:color="auto"/>
        <w:right w:val="none" w:sz="0" w:space="0" w:color="auto"/>
      </w:divBdr>
    </w:div>
    <w:div w:id="317418340">
      <w:bodyDiv w:val="1"/>
      <w:marLeft w:val="0"/>
      <w:marRight w:val="0"/>
      <w:marTop w:val="0"/>
      <w:marBottom w:val="0"/>
      <w:divBdr>
        <w:top w:val="none" w:sz="0" w:space="0" w:color="auto"/>
        <w:left w:val="none" w:sz="0" w:space="0" w:color="auto"/>
        <w:bottom w:val="none" w:sz="0" w:space="0" w:color="auto"/>
        <w:right w:val="none" w:sz="0" w:space="0" w:color="auto"/>
      </w:divBdr>
    </w:div>
    <w:div w:id="387341121">
      <w:bodyDiv w:val="1"/>
      <w:marLeft w:val="0"/>
      <w:marRight w:val="0"/>
      <w:marTop w:val="0"/>
      <w:marBottom w:val="0"/>
      <w:divBdr>
        <w:top w:val="none" w:sz="0" w:space="0" w:color="auto"/>
        <w:left w:val="none" w:sz="0" w:space="0" w:color="auto"/>
        <w:bottom w:val="none" w:sz="0" w:space="0" w:color="auto"/>
        <w:right w:val="none" w:sz="0" w:space="0" w:color="auto"/>
      </w:divBdr>
    </w:div>
    <w:div w:id="427191144">
      <w:bodyDiv w:val="1"/>
      <w:marLeft w:val="0"/>
      <w:marRight w:val="0"/>
      <w:marTop w:val="0"/>
      <w:marBottom w:val="0"/>
      <w:divBdr>
        <w:top w:val="none" w:sz="0" w:space="0" w:color="auto"/>
        <w:left w:val="none" w:sz="0" w:space="0" w:color="auto"/>
        <w:bottom w:val="none" w:sz="0" w:space="0" w:color="auto"/>
        <w:right w:val="none" w:sz="0" w:space="0" w:color="auto"/>
      </w:divBdr>
    </w:div>
    <w:div w:id="459223019">
      <w:bodyDiv w:val="1"/>
      <w:marLeft w:val="0"/>
      <w:marRight w:val="0"/>
      <w:marTop w:val="0"/>
      <w:marBottom w:val="0"/>
      <w:divBdr>
        <w:top w:val="none" w:sz="0" w:space="0" w:color="auto"/>
        <w:left w:val="none" w:sz="0" w:space="0" w:color="auto"/>
        <w:bottom w:val="none" w:sz="0" w:space="0" w:color="auto"/>
        <w:right w:val="none" w:sz="0" w:space="0" w:color="auto"/>
      </w:divBdr>
    </w:div>
    <w:div w:id="507408639">
      <w:bodyDiv w:val="1"/>
      <w:marLeft w:val="0"/>
      <w:marRight w:val="0"/>
      <w:marTop w:val="0"/>
      <w:marBottom w:val="0"/>
      <w:divBdr>
        <w:top w:val="none" w:sz="0" w:space="0" w:color="auto"/>
        <w:left w:val="none" w:sz="0" w:space="0" w:color="auto"/>
        <w:bottom w:val="none" w:sz="0" w:space="0" w:color="auto"/>
        <w:right w:val="none" w:sz="0" w:space="0" w:color="auto"/>
      </w:divBdr>
    </w:div>
    <w:div w:id="507983154">
      <w:bodyDiv w:val="1"/>
      <w:marLeft w:val="0"/>
      <w:marRight w:val="0"/>
      <w:marTop w:val="0"/>
      <w:marBottom w:val="0"/>
      <w:divBdr>
        <w:top w:val="none" w:sz="0" w:space="0" w:color="auto"/>
        <w:left w:val="none" w:sz="0" w:space="0" w:color="auto"/>
        <w:bottom w:val="none" w:sz="0" w:space="0" w:color="auto"/>
        <w:right w:val="none" w:sz="0" w:space="0" w:color="auto"/>
      </w:divBdr>
    </w:div>
    <w:div w:id="508982406">
      <w:bodyDiv w:val="1"/>
      <w:marLeft w:val="0"/>
      <w:marRight w:val="0"/>
      <w:marTop w:val="0"/>
      <w:marBottom w:val="0"/>
      <w:divBdr>
        <w:top w:val="none" w:sz="0" w:space="0" w:color="auto"/>
        <w:left w:val="none" w:sz="0" w:space="0" w:color="auto"/>
        <w:bottom w:val="none" w:sz="0" w:space="0" w:color="auto"/>
        <w:right w:val="none" w:sz="0" w:space="0" w:color="auto"/>
      </w:divBdr>
    </w:div>
    <w:div w:id="590970752">
      <w:bodyDiv w:val="1"/>
      <w:marLeft w:val="0"/>
      <w:marRight w:val="0"/>
      <w:marTop w:val="0"/>
      <w:marBottom w:val="0"/>
      <w:divBdr>
        <w:top w:val="none" w:sz="0" w:space="0" w:color="auto"/>
        <w:left w:val="none" w:sz="0" w:space="0" w:color="auto"/>
        <w:bottom w:val="none" w:sz="0" w:space="0" w:color="auto"/>
        <w:right w:val="none" w:sz="0" w:space="0" w:color="auto"/>
      </w:divBdr>
    </w:div>
    <w:div w:id="637537676">
      <w:bodyDiv w:val="1"/>
      <w:marLeft w:val="0"/>
      <w:marRight w:val="0"/>
      <w:marTop w:val="0"/>
      <w:marBottom w:val="0"/>
      <w:divBdr>
        <w:top w:val="none" w:sz="0" w:space="0" w:color="auto"/>
        <w:left w:val="none" w:sz="0" w:space="0" w:color="auto"/>
        <w:bottom w:val="none" w:sz="0" w:space="0" w:color="auto"/>
        <w:right w:val="none" w:sz="0" w:space="0" w:color="auto"/>
      </w:divBdr>
    </w:div>
    <w:div w:id="683173750">
      <w:bodyDiv w:val="1"/>
      <w:marLeft w:val="0"/>
      <w:marRight w:val="0"/>
      <w:marTop w:val="0"/>
      <w:marBottom w:val="0"/>
      <w:divBdr>
        <w:top w:val="none" w:sz="0" w:space="0" w:color="auto"/>
        <w:left w:val="none" w:sz="0" w:space="0" w:color="auto"/>
        <w:bottom w:val="none" w:sz="0" w:space="0" w:color="auto"/>
        <w:right w:val="none" w:sz="0" w:space="0" w:color="auto"/>
      </w:divBdr>
    </w:div>
    <w:div w:id="704673853">
      <w:bodyDiv w:val="1"/>
      <w:marLeft w:val="0"/>
      <w:marRight w:val="0"/>
      <w:marTop w:val="0"/>
      <w:marBottom w:val="0"/>
      <w:divBdr>
        <w:top w:val="none" w:sz="0" w:space="0" w:color="auto"/>
        <w:left w:val="none" w:sz="0" w:space="0" w:color="auto"/>
        <w:bottom w:val="none" w:sz="0" w:space="0" w:color="auto"/>
        <w:right w:val="none" w:sz="0" w:space="0" w:color="auto"/>
      </w:divBdr>
    </w:div>
    <w:div w:id="718095716">
      <w:bodyDiv w:val="1"/>
      <w:marLeft w:val="0"/>
      <w:marRight w:val="0"/>
      <w:marTop w:val="0"/>
      <w:marBottom w:val="0"/>
      <w:divBdr>
        <w:top w:val="none" w:sz="0" w:space="0" w:color="auto"/>
        <w:left w:val="none" w:sz="0" w:space="0" w:color="auto"/>
        <w:bottom w:val="none" w:sz="0" w:space="0" w:color="auto"/>
        <w:right w:val="none" w:sz="0" w:space="0" w:color="auto"/>
      </w:divBdr>
    </w:div>
    <w:div w:id="722288478">
      <w:bodyDiv w:val="1"/>
      <w:marLeft w:val="0"/>
      <w:marRight w:val="0"/>
      <w:marTop w:val="0"/>
      <w:marBottom w:val="0"/>
      <w:divBdr>
        <w:top w:val="none" w:sz="0" w:space="0" w:color="auto"/>
        <w:left w:val="none" w:sz="0" w:space="0" w:color="auto"/>
        <w:bottom w:val="none" w:sz="0" w:space="0" w:color="auto"/>
        <w:right w:val="none" w:sz="0" w:space="0" w:color="auto"/>
      </w:divBdr>
    </w:div>
    <w:div w:id="778522547">
      <w:bodyDiv w:val="1"/>
      <w:marLeft w:val="0"/>
      <w:marRight w:val="0"/>
      <w:marTop w:val="0"/>
      <w:marBottom w:val="0"/>
      <w:divBdr>
        <w:top w:val="none" w:sz="0" w:space="0" w:color="auto"/>
        <w:left w:val="none" w:sz="0" w:space="0" w:color="auto"/>
        <w:bottom w:val="none" w:sz="0" w:space="0" w:color="auto"/>
        <w:right w:val="none" w:sz="0" w:space="0" w:color="auto"/>
      </w:divBdr>
    </w:div>
    <w:div w:id="780808318">
      <w:bodyDiv w:val="1"/>
      <w:marLeft w:val="0"/>
      <w:marRight w:val="0"/>
      <w:marTop w:val="0"/>
      <w:marBottom w:val="0"/>
      <w:divBdr>
        <w:top w:val="none" w:sz="0" w:space="0" w:color="auto"/>
        <w:left w:val="none" w:sz="0" w:space="0" w:color="auto"/>
        <w:bottom w:val="none" w:sz="0" w:space="0" w:color="auto"/>
        <w:right w:val="none" w:sz="0" w:space="0" w:color="auto"/>
      </w:divBdr>
    </w:div>
    <w:div w:id="782580715">
      <w:bodyDiv w:val="1"/>
      <w:marLeft w:val="0"/>
      <w:marRight w:val="0"/>
      <w:marTop w:val="0"/>
      <w:marBottom w:val="0"/>
      <w:divBdr>
        <w:top w:val="none" w:sz="0" w:space="0" w:color="auto"/>
        <w:left w:val="none" w:sz="0" w:space="0" w:color="auto"/>
        <w:bottom w:val="none" w:sz="0" w:space="0" w:color="auto"/>
        <w:right w:val="none" w:sz="0" w:space="0" w:color="auto"/>
      </w:divBdr>
    </w:div>
    <w:div w:id="809438501">
      <w:bodyDiv w:val="1"/>
      <w:marLeft w:val="0"/>
      <w:marRight w:val="0"/>
      <w:marTop w:val="0"/>
      <w:marBottom w:val="0"/>
      <w:divBdr>
        <w:top w:val="none" w:sz="0" w:space="0" w:color="auto"/>
        <w:left w:val="none" w:sz="0" w:space="0" w:color="auto"/>
        <w:bottom w:val="none" w:sz="0" w:space="0" w:color="auto"/>
        <w:right w:val="none" w:sz="0" w:space="0" w:color="auto"/>
      </w:divBdr>
    </w:div>
    <w:div w:id="827748437">
      <w:bodyDiv w:val="1"/>
      <w:marLeft w:val="0"/>
      <w:marRight w:val="0"/>
      <w:marTop w:val="0"/>
      <w:marBottom w:val="0"/>
      <w:divBdr>
        <w:top w:val="none" w:sz="0" w:space="0" w:color="auto"/>
        <w:left w:val="none" w:sz="0" w:space="0" w:color="auto"/>
        <w:bottom w:val="none" w:sz="0" w:space="0" w:color="auto"/>
        <w:right w:val="none" w:sz="0" w:space="0" w:color="auto"/>
      </w:divBdr>
    </w:div>
    <w:div w:id="857043791">
      <w:bodyDiv w:val="1"/>
      <w:marLeft w:val="0"/>
      <w:marRight w:val="0"/>
      <w:marTop w:val="0"/>
      <w:marBottom w:val="0"/>
      <w:divBdr>
        <w:top w:val="none" w:sz="0" w:space="0" w:color="auto"/>
        <w:left w:val="none" w:sz="0" w:space="0" w:color="auto"/>
        <w:bottom w:val="none" w:sz="0" w:space="0" w:color="auto"/>
        <w:right w:val="none" w:sz="0" w:space="0" w:color="auto"/>
      </w:divBdr>
    </w:div>
    <w:div w:id="861672325">
      <w:bodyDiv w:val="1"/>
      <w:marLeft w:val="0"/>
      <w:marRight w:val="0"/>
      <w:marTop w:val="0"/>
      <w:marBottom w:val="0"/>
      <w:divBdr>
        <w:top w:val="none" w:sz="0" w:space="0" w:color="auto"/>
        <w:left w:val="none" w:sz="0" w:space="0" w:color="auto"/>
        <w:bottom w:val="none" w:sz="0" w:space="0" w:color="auto"/>
        <w:right w:val="none" w:sz="0" w:space="0" w:color="auto"/>
      </w:divBdr>
    </w:div>
    <w:div w:id="873544352">
      <w:bodyDiv w:val="1"/>
      <w:marLeft w:val="0"/>
      <w:marRight w:val="0"/>
      <w:marTop w:val="0"/>
      <w:marBottom w:val="0"/>
      <w:divBdr>
        <w:top w:val="none" w:sz="0" w:space="0" w:color="auto"/>
        <w:left w:val="none" w:sz="0" w:space="0" w:color="auto"/>
        <w:bottom w:val="none" w:sz="0" w:space="0" w:color="auto"/>
        <w:right w:val="none" w:sz="0" w:space="0" w:color="auto"/>
      </w:divBdr>
    </w:div>
    <w:div w:id="954824453">
      <w:bodyDiv w:val="1"/>
      <w:marLeft w:val="0"/>
      <w:marRight w:val="0"/>
      <w:marTop w:val="0"/>
      <w:marBottom w:val="0"/>
      <w:divBdr>
        <w:top w:val="none" w:sz="0" w:space="0" w:color="auto"/>
        <w:left w:val="none" w:sz="0" w:space="0" w:color="auto"/>
        <w:bottom w:val="none" w:sz="0" w:space="0" w:color="auto"/>
        <w:right w:val="none" w:sz="0" w:space="0" w:color="auto"/>
      </w:divBdr>
    </w:div>
    <w:div w:id="973100418">
      <w:bodyDiv w:val="1"/>
      <w:marLeft w:val="0"/>
      <w:marRight w:val="0"/>
      <w:marTop w:val="0"/>
      <w:marBottom w:val="0"/>
      <w:divBdr>
        <w:top w:val="none" w:sz="0" w:space="0" w:color="auto"/>
        <w:left w:val="none" w:sz="0" w:space="0" w:color="auto"/>
        <w:bottom w:val="none" w:sz="0" w:space="0" w:color="auto"/>
        <w:right w:val="none" w:sz="0" w:space="0" w:color="auto"/>
      </w:divBdr>
    </w:div>
    <w:div w:id="988242176">
      <w:bodyDiv w:val="1"/>
      <w:marLeft w:val="0"/>
      <w:marRight w:val="0"/>
      <w:marTop w:val="0"/>
      <w:marBottom w:val="0"/>
      <w:divBdr>
        <w:top w:val="none" w:sz="0" w:space="0" w:color="auto"/>
        <w:left w:val="none" w:sz="0" w:space="0" w:color="auto"/>
        <w:bottom w:val="none" w:sz="0" w:space="0" w:color="auto"/>
        <w:right w:val="none" w:sz="0" w:space="0" w:color="auto"/>
      </w:divBdr>
    </w:div>
    <w:div w:id="988555507">
      <w:bodyDiv w:val="1"/>
      <w:marLeft w:val="0"/>
      <w:marRight w:val="0"/>
      <w:marTop w:val="0"/>
      <w:marBottom w:val="0"/>
      <w:divBdr>
        <w:top w:val="none" w:sz="0" w:space="0" w:color="auto"/>
        <w:left w:val="none" w:sz="0" w:space="0" w:color="auto"/>
        <w:bottom w:val="none" w:sz="0" w:space="0" w:color="auto"/>
        <w:right w:val="none" w:sz="0" w:space="0" w:color="auto"/>
      </w:divBdr>
    </w:div>
    <w:div w:id="1034619908">
      <w:bodyDiv w:val="1"/>
      <w:marLeft w:val="0"/>
      <w:marRight w:val="0"/>
      <w:marTop w:val="0"/>
      <w:marBottom w:val="0"/>
      <w:divBdr>
        <w:top w:val="none" w:sz="0" w:space="0" w:color="auto"/>
        <w:left w:val="none" w:sz="0" w:space="0" w:color="auto"/>
        <w:bottom w:val="none" w:sz="0" w:space="0" w:color="auto"/>
        <w:right w:val="none" w:sz="0" w:space="0" w:color="auto"/>
      </w:divBdr>
    </w:div>
    <w:div w:id="1062557340">
      <w:bodyDiv w:val="1"/>
      <w:marLeft w:val="0"/>
      <w:marRight w:val="0"/>
      <w:marTop w:val="0"/>
      <w:marBottom w:val="0"/>
      <w:divBdr>
        <w:top w:val="none" w:sz="0" w:space="0" w:color="auto"/>
        <w:left w:val="none" w:sz="0" w:space="0" w:color="auto"/>
        <w:bottom w:val="none" w:sz="0" w:space="0" w:color="auto"/>
        <w:right w:val="none" w:sz="0" w:space="0" w:color="auto"/>
      </w:divBdr>
    </w:div>
    <w:div w:id="1108160969">
      <w:bodyDiv w:val="1"/>
      <w:marLeft w:val="0"/>
      <w:marRight w:val="0"/>
      <w:marTop w:val="0"/>
      <w:marBottom w:val="0"/>
      <w:divBdr>
        <w:top w:val="none" w:sz="0" w:space="0" w:color="auto"/>
        <w:left w:val="none" w:sz="0" w:space="0" w:color="auto"/>
        <w:bottom w:val="none" w:sz="0" w:space="0" w:color="auto"/>
        <w:right w:val="none" w:sz="0" w:space="0" w:color="auto"/>
      </w:divBdr>
    </w:div>
    <w:div w:id="1131291664">
      <w:bodyDiv w:val="1"/>
      <w:marLeft w:val="0"/>
      <w:marRight w:val="0"/>
      <w:marTop w:val="0"/>
      <w:marBottom w:val="0"/>
      <w:divBdr>
        <w:top w:val="none" w:sz="0" w:space="0" w:color="auto"/>
        <w:left w:val="none" w:sz="0" w:space="0" w:color="auto"/>
        <w:bottom w:val="none" w:sz="0" w:space="0" w:color="auto"/>
        <w:right w:val="none" w:sz="0" w:space="0" w:color="auto"/>
      </w:divBdr>
    </w:div>
    <w:div w:id="1141381782">
      <w:bodyDiv w:val="1"/>
      <w:marLeft w:val="0"/>
      <w:marRight w:val="0"/>
      <w:marTop w:val="0"/>
      <w:marBottom w:val="0"/>
      <w:divBdr>
        <w:top w:val="none" w:sz="0" w:space="0" w:color="auto"/>
        <w:left w:val="none" w:sz="0" w:space="0" w:color="auto"/>
        <w:bottom w:val="none" w:sz="0" w:space="0" w:color="auto"/>
        <w:right w:val="none" w:sz="0" w:space="0" w:color="auto"/>
      </w:divBdr>
    </w:div>
    <w:div w:id="1144540265">
      <w:bodyDiv w:val="1"/>
      <w:marLeft w:val="0"/>
      <w:marRight w:val="0"/>
      <w:marTop w:val="0"/>
      <w:marBottom w:val="0"/>
      <w:divBdr>
        <w:top w:val="none" w:sz="0" w:space="0" w:color="auto"/>
        <w:left w:val="none" w:sz="0" w:space="0" w:color="auto"/>
        <w:bottom w:val="none" w:sz="0" w:space="0" w:color="auto"/>
        <w:right w:val="none" w:sz="0" w:space="0" w:color="auto"/>
      </w:divBdr>
    </w:div>
    <w:div w:id="1149899688">
      <w:bodyDiv w:val="1"/>
      <w:marLeft w:val="0"/>
      <w:marRight w:val="0"/>
      <w:marTop w:val="0"/>
      <w:marBottom w:val="0"/>
      <w:divBdr>
        <w:top w:val="none" w:sz="0" w:space="0" w:color="auto"/>
        <w:left w:val="none" w:sz="0" w:space="0" w:color="auto"/>
        <w:bottom w:val="none" w:sz="0" w:space="0" w:color="auto"/>
        <w:right w:val="none" w:sz="0" w:space="0" w:color="auto"/>
      </w:divBdr>
    </w:div>
    <w:div w:id="1178472084">
      <w:bodyDiv w:val="1"/>
      <w:marLeft w:val="0"/>
      <w:marRight w:val="0"/>
      <w:marTop w:val="0"/>
      <w:marBottom w:val="0"/>
      <w:divBdr>
        <w:top w:val="none" w:sz="0" w:space="0" w:color="auto"/>
        <w:left w:val="none" w:sz="0" w:space="0" w:color="auto"/>
        <w:bottom w:val="none" w:sz="0" w:space="0" w:color="auto"/>
        <w:right w:val="none" w:sz="0" w:space="0" w:color="auto"/>
      </w:divBdr>
    </w:div>
    <w:div w:id="1186753239">
      <w:bodyDiv w:val="1"/>
      <w:marLeft w:val="0"/>
      <w:marRight w:val="0"/>
      <w:marTop w:val="0"/>
      <w:marBottom w:val="0"/>
      <w:divBdr>
        <w:top w:val="none" w:sz="0" w:space="0" w:color="auto"/>
        <w:left w:val="none" w:sz="0" w:space="0" w:color="auto"/>
        <w:bottom w:val="none" w:sz="0" w:space="0" w:color="auto"/>
        <w:right w:val="none" w:sz="0" w:space="0" w:color="auto"/>
      </w:divBdr>
    </w:div>
    <w:div w:id="1231648784">
      <w:bodyDiv w:val="1"/>
      <w:marLeft w:val="0"/>
      <w:marRight w:val="0"/>
      <w:marTop w:val="0"/>
      <w:marBottom w:val="0"/>
      <w:divBdr>
        <w:top w:val="none" w:sz="0" w:space="0" w:color="auto"/>
        <w:left w:val="none" w:sz="0" w:space="0" w:color="auto"/>
        <w:bottom w:val="none" w:sz="0" w:space="0" w:color="auto"/>
        <w:right w:val="none" w:sz="0" w:space="0" w:color="auto"/>
      </w:divBdr>
    </w:div>
    <w:div w:id="1255822170">
      <w:bodyDiv w:val="1"/>
      <w:marLeft w:val="0"/>
      <w:marRight w:val="0"/>
      <w:marTop w:val="0"/>
      <w:marBottom w:val="0"/>
      <w:divBdr>
        <w:top w:val="none" w:sz="0" w:space="0" w:color="auto"/>
        <w:left w:val="none" w:sz="0" w:space="0" w:color="auto"/>
        <w:bottom w:val="none" w:sz="0" w:space="0" w:color="auto"/>
        <w:right w:val="none" w:sz="0" w:space="0" w:color="auto"/>
      </w:divBdr>
    </w:div>
    <w:div w:id="1332176638">
      <w:bodyDiv w:val="1"/>
      <w:marLeft w:val="0"/>
      <w:marRight w:val="0"/>
      <w:marTop w:val="0"/>
      <w:marBottom w:val="0"/>
      <w:divBdr>
        <w:top w:val="none" w:sz="0" w:space="0" w:color="auto"/>
        <w:left w:val="none" w:sz="0" w:space="0" w:color="auto"/>
        <w:bottom w:val="none" w:sz="0" w:space="0" w:color="auto"/>
        <w:right w:val="none" w:sz="0" w:space="0" w:color="auto"/>
      </w:divBdr>
    </w:div>
    <w:div w:id="1365786232">
      <w:bodyDiv w:val="1"/>
      <w:marLeft w:val="0"/>
      <w:marRight w:val="0"/>
      <w:marTop w:val="0"/>
      <w:marBottom w:val="0"/>
      <w:divBdr>
        <w:top w:val="none" w:sz="0" w:space="0" w:color="auto"/>
        <w:left w:val="none" w:sz="0" w:space="0" w:color="auto"/>
        <w:bottom w:val="none" w:sz="0" w:space="0" w:color="auto"/>
        <w:right w:val="none" w:sz="0" w:space="0" w:color="auto"/>
      </w:divBdr>
    </w:div>
    <w:div w:id="1376350264">
      <w:bodyDiv w:val="1"/>
      <w:marLeft w:val="0"/>
      <w:marRight w:val="0"/>
      <w:marTop w:val="0"/>
      <w:marBottom w:val="0"/>
      <w:divBdr>
        <w:top w:val="none" w:sz="0" w:space="0" w:color="auto"/>
        <w:left w:val="none" w:sz="0" w:space="0" w:color="auto"/>
        <w:bottom w:val="none" w:sz="0" w:space="0" w:color="auto"/>
        <w:right w:val="none" w:sz="0" w:space="0" w:color="auto"/>
      </w:divBdr>
    </w:div>
    <w:div w:id="1384213955">
      <w:bodyDiv w:val="1"/>
      <w:marLeft w:val="0"/>
      <w:marRight w:val="0"/>
      <w:marTop w:val="0"/>
      <w:marBottom w:val="0"/>
      <w:divBdr>
        <w:top w:val="none" w:sz="0" w:space="0" w:color="auto"/>
        <w:left w:val="none" w:sz="0" w:space="0" w:color="auto"/>
        <w:bottom w:val="none" w:sz="0" w:space="0" w:color="auto"/>
        <w:right w:val="none" w:sz="0" w:space="0" w:color="auto"/>
      </w:divBdr>
    </w:div>
    <w:div w:id="1391465974">
      <w:bodyDiv w:val="1"/>
      <w:marLeft w:val="0"/>
      <w:marRight w:val="0"/>
      <w:marTop w:val="0"/>
      <w:marBottom w:val="0"/>
      <w:divBdr>
        <w:top w:val="none" w:sz="0" w:space="0" w:color="auto"/>
        <w:left w:val="none" w:sz="0" w:space="0" w:color="auto"/>
        <w:bottom w:val="none" w:sz="0" w:space="0" w:color="auto"/>
        <w:right w:val="none" w:sz="0" w:space="0" w:color="auto"/>
      </w:divBdr>
    </w:div>
    <w:div w:id="1398549954">
      <w:bodyDiv w:val="1"/>
      <w:marLeft w:val="0"/>
      <w:marRight w:val="0"/>
      <w:marTop w:val="0"/>
      <w:marBottom w:val="0"/>
      <w:divBdr>
        <w:top w:val="none" w:sz="0" w:space="0" w:color="auto"/>
        <w:left w:val="none" w:sz="0" w:space="0" w:color="auto"/>
        <w:bottom w:val="none" w:sz="0" w:space="0" w:color="auto"/>
        <w:right w:val="none" w:sz="0" w:space="0" w:color="auto"/>
      </w:divBdr>
    </w:div>
    <w:div w:id="1477063444">
      <w:bodyDiv w:val="1"/>
      <w:marLeft w:val="0"/>
      <w:marRight w:val="0"/>
      <w:marTop w:val="0"/>
      <w:marBottom w:val="0"/>
      <w:divBdr>
        <w:top w:val="none" w:sz="0" w:space="0" w:color="auto"/>
        <w:left w:val="none" w:sz="0" w:space="0" w:color="auto"/>
        <w:bottom w:val="none" w:sz="0" w:space="0" w:color="auto"/>
        <w:right w:val="none" w:sz="0" w:space="0" w:color="auto"/>
      </w:divBdr>
    </w:div>
    <w:div w:id="1482162537">
      <w:bodyDiv w:val="1"/>
      <w:marLeft w:val="0"/>
      <w:marRight w:val="0"/>
      <w:marTop w:val="0"/>
      <w:marBottom w:val="0"/>
      <w:divBdr>
        <w:top w:val="none" w:sz="0" w:space="0" w:color="auto"/>
        <w:left w:val="none" w:sz="0" w:space="0" w:color="auto"/>
        <w:bottom w:val="none" w:sz="0" w:space="0" w:color="auto"/>
        <w:right w:val="none" w:sz="0" w:space="0" w:color="auto"/>
      </w:divBdr>
    </w:div>
    <w:div w:id="1498423344">
      <w:bodyDiv w:val="1"/>
      <w:marLeft w:val="0"/>
      <w:marRight w:val="0"/>
      <w:marTop w:val="0"/>
      <w:marBottom w:val="0"/>
      <w:divBdr>
        <w:top w:val="none" w:sz="0" w:space="0" w:color="auto"/>
        <w:left w:val="none" w:sz="0" w:space="0" w:color="auto"/>
        <w:bottom w:val="none" w:sz="0" w:space="0" w:color="auto"/>
        <w:right w:val="none" w:sz="0" w:space="0" w:color="auto"/>
      </w:divBdr>
    </w:div>
    <w:div w:id="1611350332">
      <w:bodyDiv w:val="1"/>
      <w:marLeft w:val="0"/>
      <w:marRight w:val="0"/>
      <w:marTop w:val="0"/>
      <w:marBottom w:val="0"/>
      <w:divBdr>
        <w:top w:val="none" w:sz="0" w:space="0" w:color="auto"/>
        <w:left w:val="none" w:sz="0" w:space="0" w:color="auto"/>
        <w:bottom w:val="none" w:sz="0" w:space="0" w:color="auto"/>
        <w:right w:val="none" w:sz="0" w:space="0" w:color="auto"/>
      </w:divBdr>
    </w:div>
    <w:div w:id="1628122672">
      <w:bodyDiv w:val="1"/>
      <w:marLeft w:val="0"/>
      <w:marRight w:val="0"/>
      <w:marTop w:val="0"/>
      <w:marBottom w:val="0"/>
      <w:divBdr>
        <w:top w:val="none" w:sz="0" w:space="0" w:color="auto"/>
        <w:left w:val="none" w:sz="0" w:space="0" w:color="auto"/>
        <w:bottom w:val="none" w:sz="0" w:space="0" w:color="auto"/>
        <w:right w:val="none" w:sz="0" w:space="0" w:color="auto"/>
      </w:divBdr>
    </w:div>
    <w:div w:id="1674910858">
      <w:bodyDiv w:val="1"/>
      <w:marLeft w:val="0"/>
      <w:marRight w:val="0"/>
      <w:marTop w:val="0"/>
      <w:marBottom w:val="0"/>
      <w:divBdr>
        <w:top w:val="none" w:sz="0" w:space="0" w:color="auto"/>
        <w:left w:val="none" w:sz="0" w:space="0" w:color="auto"/>
        <w:bottom w:val="none" w:sz="0" w:space="0" w:color="auto"/>
        <w:right w:val="none" w:sz="0" w:space="0" w:color="auto"/>
      </w:divBdr>
    </w:div>
    <w:div w:id="1697538893">
      <w:bodyDiv w:val="1"/>
      <w:marLeft w:val="0"/>
      <w:marRight w:val="0"/>
      <w:marTop w:val="0"/>
      <w:marBottom w:val="0"/>
      <w:divBdr>
        <w:top w:val="none" w:sz="0" w:space="0" w:color="auto"/>
        <w:left w:val="none" w:sz="0" w:space="0" w:color="auto"/>
        <w:bottom w:val="none" w:sz="0" w:space="0" w:color="auto"/>
        <w:right w:val="none" w:sz="0" w:space="0" w:color="auto"/>
      </w:divBdr>
    </w:div>
    <w:div w:id="1746220118">
      <w:bodyDiv w:val="1"/>
      <w:marLeft w:val="0"/>
      <w:marRight w:val="0"/>
      <w:marTop w:val="0"/>
      <w:marBottom w:val="0"/>
      <w:divBdr>
        <w:top w:val="none" w:sz="0" w:space="0" w:color="auto"/>
        <w:left w:val="none" w:sz="0" w:space="0" w:color="auto"/>
        <w:bottom w:val="none" w:sz="0" w:space="0" w:color="auto"/>
        <w:right w:val="none" w:sz="0" w:space="0" w:color="auto"/>
      </w:divBdr>
    </w:div>
    <w:div w:id="1766028364">
      <w:bodyDiv w:val="1"/>
      <w:marLeft w:val="0"/>
      <w:marRight w:val="0"/>
      <w:marTop w:val="0"/>
      <w:marBottom w:val="0"/>
      <w:divBdr>
        <w:top w:val="none" w:sz="0" w:space="0" w:color="auto"/>
        <w:left w:val="none" w:sz="0" w:space="0" w:color="auto"/>
        <w:bottom w:val="none" w:sz="0" w:space="0" w:color="auto"/>
        <w:right w:val="none" w:sz="0" w:space="0" w:color="auto"/>
      </w:divBdr>
    </w:div>
    <w:div w:id="1857109931">
      <w:bodyDiv w:val="1"/>
      <w:marLeft w:val="0"/>
      <w:marRight w:val="0"/>
      <w:marTop w:val="0"/>
      <w:marBottom w:val="0"/>
      <w:divBdr>
        <w:top w:val="none" w:sz="0" w:space="0" w:color="auto"/>
        <w:left w:val="none" w:sz="0" w:space="0" w:color="auto"/>
        <w:bottom w:val="none" w:sz="0" w:space="0" w:color="auto"/>
        <w:right w:val="none" w:sz="0" w:space="0" w:color="auto"/>
      </w:divBdr>
    </w:div>
    <w:div w:id="1875579582">
      <w:bodyDiv w:val="1"/>
      <w:marLeft w:val="0"/>
      <w:marRight w:val="0"/>
      <w:marTop w:val="0"/>
      <w:marBottom w:val="0"/>
      <w:divBdr>
        <w:top w:val="none" w:sz="0" w:space="0" w:color="auto"/>
        <w:left w:val="none" w:sz="0" w:space="0" w:color="auto"/>
        <w:bottom w:val="none" w:sz="0" w:space="0" w:color="auto"/>
        <w:right w:val="none" w:sz="0" w:space="0" w:color="auto"/>
      </w:divBdr>
    </w:div>
    <w:div w:id="1881671942">
      <w:bodyDiv w:val="1"/>
      <w:marLeft w:val="0"/>
      <w:marRight w:val="0"/>
      <w:marTop w:val="0"/>
      <w:marBottom w:val="0"/>
      <w:divBdr>
        <w:top w:val="none" w:sz="0" w:space="0" w:color="auto"/>
        <w:left w:val="none" w:sz="0" w:space="0" w:color="auto"/>
        <w:bottom w:val="none" w:sz="0" w:space="0" w:color="auto"/>
        <w:right w:val="none" w:sz="0" w:space="0" w:color="auto"/>
      </w:divBdr>
    </w:div>
    <w:div w:id="1915623620">
      <w:bodyDiv w:val="1"/>
      <w:marLeft w:val="0"/>
      <w:marRight w:val="0"/>
      <w:marTop w:val="0"/>
      <w:marBottom w:val="0"/>
      <w:divBdr>
        <w:top w:val="none" w:sz="0" w:space="0" w:color="auto"/>
        <w:left w:val="none" w:sz="0" w:space="0" w:color="auto"/>
        <w:bottom w:val="none" w:sz="0" w:space="0" w:color="auto"/>
        <w:right w:val="none" w:sz="0" w:space="0" w:color="auto"/>
      </w:divBdr>
    </w:div>
    <w:div w:id="1938706514">
      <w:bodyDiv w:val="1"/>
      <w:marLeft w:val="0"/>
      <w:marRight w:val="0"/>
      <w:marTop w:val="0"/>
      <w:marBottom w:val="0"/>
      <w:divBdr>
        <w:top w:val="none" w:sz="0" w:space="0" w:color="auto"/>
        <w:left w:val="none" w:sz="0" w:space="0" w:color="auto"/>
        <w:bottom w:val="none" w:sz="0" w:space="0" w:color="auto"/>
        <w:right w:val="none" w:sz="0" w:space="0" w:color="auto"/>
      </w:divBdr>
    </w:div>
    <w:div w:id="1940680284">
      <w:bodyDiv w:val="1"/>
      <w:marLeft w:val="0"/>
      <w:marRight w:val="0"/>
      <w:marTop w:val="0"/>
      <w:marBottom w:val="0"/>
      <w:divBdr>
        <w:top w:val="none" w:sz="0" w:space="0" w:color="auto"/>
        <w:left w:val="none" w:sz="0" w:space="0" w:color="auto"/>
        <w:bottom w:val="none" w:sz="0" w:space="0" w:color="auto"/>
        <w:right w:val="none" w:sz="0" w:space="0" w:color="auto"/>
      </w:divBdr>
    </w:div>
    <w:div w:id="1943761719">
      <w:bodyDiv w:val="1"/>
      <w:marLeft w:val="0"/>
      <w:marRight w:val="0"/>
      <w:marTop w:val="0"/>
      <w:marBottom w:val="0"/>
      <w:divBdr>
        <w:top w:val="none" w:sz="0" w:space="0" w:color="auto"/>
        <w:left w:val="none" w:sz="0" w:space="0" w:color="auto"/>
        <w:bottom w:val="none" w:sz="0" w:space="0" w:color="auto"/>
        <w:right w:val="none" w:sz="0" w:space="0" w:color="auto"/>
      </w:divBdr>
    </w:div>
    <w:div w:id="1960650003">
      <w:bodyDiv w:val="1"/>
      <w:marLeft w:val="0"/>
      <w:marRight w:val="0"/>
      <w:marTop w:val="0"/>
      <w:marBottom w:val="0"/>
      <w:divBdr>
        <w:top w:val="none" w:sz="0" w:space="0" w:color="auto"/>
        <w:left w:val="none" w:sz="0" w:space="0" w:color="auto"/>
        <w:bottom w:val="none" w:sz="0" w:space="0" w:color="auto"/>
        <w:right w:val="none" w:sz="0" w:space="0" w:color="auto"/>
      </w:divBdr>
    </w:div>
    <w:div w:id="1962420176">
      <w:bodyDiv w:val="1"/>
      <w:marLeft w:val="0"/>
      <w:marRight w:val="0"/>
      <w:marTop w:val="0"/>
      <w:marBottom w:val="0"/>
      <w:divBdr>
        <w:top w:val="none" w:sz="0" w:space="0" w:color="auto"/>
        <w:left w:val="none" w:sz="0" w:space="0" w:color="auto"/>
        <w:bottom w:val="none" w:sz="0" w:space="0" w:color="auto"/>
        <w:right w:val="none" w:sz="0" w:space="0" w:color="auto"/>
      </w:divBdr>
    </w:div>
    <w:div w:id="1978145417">
      <w:bodyDiv w:val="1"/>
      <w:marLeft w:val="0"/>
      <w:marRight w:val="0"/>
      <w:marTop w:val="0"/>
      <w:marBottom w:val="0"/>
      <w:divBdr>
        <w:top w:val="none" w:sz="0" w:space="0" w:color="auto"/>
        <w:left w:val="none" w:sz="0" w:space="0" w:color="auto"/>
        <w:bottom w:val="none" w:sz="0" w:space="0" w:color="auto"/>
        <w:right w:val="none" w:sz="0" w:space="0" w:color="auto"/>
      </w:divBdr>
    </w:div>
    <w:div w:id="2027242589">
      <w:bodyDiv w:val="1"/>
      <w:marLeft w:val="0"/>
      <w:marRight w:val="0"/>
      <w:marTop w:val="0"/>
      <w:marBottom w:val="0"/>
      <w:divBdr>
        <w:top w:val="none" w:sz="0" w:space="0" w:color="auto"/>
        <w:left w:val="none" w:sz="0" w:space="0" w:color="auto"/>
        <w:bottom w:val="none" w:sz="0" w:space="0" w:color="auto"/>
        <w:right w:val="none" w:sz="0" w:space="0" w:color="auto"/>
      </w:divBdr>
    </w:div>
    <w:div w:id="2034376985">
      <w:bodyDiv w:val="1"/>
      <w:marLeft w:val="0"/>
      <w:marRight w:val="0"/>
      <w:marTop w:val="0"/>
      <w:marBottom w:val="0"/>
      <w:divBdr>
        <w:top w:val="none" w:sz="0" w:space="0" w:color="auto"/>
        <w:left w:val="none" w:sz="0" w:space="0" w:color="auto"/>
        <w:bottom w:val="none" w:sz="0" w:space="0" w:color="auto"/>
        <w:right w:val="none" w:sz="0" w:space="0" w:color="auto"/>
      </w:divBdr>
    </w:div>
    <w:div w:id="2054114366">
      <w:bodyDiv w:val="1"/>
      <w:marLeft w:val="0"/>
      <w:marRight w:val="0"/>
      <w:marTop w:val="0"/>
      <w:marBottom w:val="0"/>
      <w:divBdr>
        <w:top w:val="none" w:sz="0" w:space="0" w:color="auto"/>
        <w:left w:val="none" w:sz="0" w:space="0" w:color="auto"/>
        <w:bottom w:val="none" w:sz="0" w:space="0" w:color="auto"/>
        <w:right w:val="none" w:sz="0" w:space="0" w:color="auto"/>
      </w:divBdr>
    </w:div>
    <w:div w:id="2056395005">
      <w:bodyDiv w:val="1"/>
      <w:marLeft w:val="0"/>
      <w:marRight w:val="0"/>
      <w:marTop w:val="0"/>
      <w:marBottom w:val="0"/>
      <w:divBdr>
        <w:top w:val="none" w:sz="0" w:space="0" w:color="auto"/>
        <w:left w:val="none" w:sz="0" w:space="0" w:color="auto"/>
        <w:bottom w:val="none" w:sz="0" w:space="0" w:color="auto"/>
        <w:right w:val="none" w:sz="0" w:space="0" w:color="auto"/>
      </w:divBdr>
    </w:div>
    <w:div w:id="2117628161">
      <w:bodyDiv w:val="1"/>
      <w:marLeft w:val="0"/>
      <w:marRight w:val="0"/>
      <w:marTop w:val="0"/>
      <w:marBottom w:val="0"/>
      <w:divBdr>
        <w:top w:val="none" w:sz="0" w:space="0" w:color="auto"/>
        <w:left w:val="none" w:sz="0" w:space="0" w:color="auto"/>
        <w:bottom w:val="none" w:sz="0" w:space="0" w:color="auto"/>
        <w:right w:val="none" w:sz="0" w:space="0" w:color="auto"/>
      </w:divBdr>
    </w:div>
    <w:div w:id="2123524194">
      <w:bodyDiv w:val="1"/>
      <w:marLeft w:val="0"/>
      <w:marRight w:val="0"/>
      <w:marTop w:val="0"/>
      <w:marBottom w:val="0"/>
      <w:divBdr>
        <w:top w:val="none" w:sz="0" w:space="0" w:color="auto"/>
        <w:left w:val="none" w:sz="0" w:space="0" w:color="auto"/>
        <w:bottom w:val="none" w:sz="0" w:space="0" w:color="auto"/>
        <w:right w:val="none" w:sz="0" w:space="0" w:color="auto"/>
      </w:divBdr>
    </w:div>
    <w:div w:id="2136292747">
      <w:bodyDiv w:val="1"/>
      <w:marLeft w:val="0"/>
      <w:marRight w:val="0"/>
      <w:marTop w:val="0"/>
      <w:marBottom w:val="0"/>
      <w:divBdr>
        <w:top w:val="none" w:sz="0" w:space="0" w:color="auto"/>
        <w:left w:val="none" w:sz="0" w:space="0" w:color="auto"/>
        <w:bottom w:val="none" w:sz="0" w:space="0" w:color="auto"/>
        <w:right w:val="none" w:sz="0" w:space="0" w:color="auto"/>
      </w:divBdr>
    </w:div>
    <w:div w:id="21400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instagram.com/amundi.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mundi.com"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inkedin.com/company/amundi-" TargetMode="External"/><Relationship Id="rId20" Type="http://schemas.openxmlformats.org/officeDocument/2006/relationships/hyperlink" Target="http://www.amund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mundi.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entin.henry@amundi.com" TargetMode="External"/><Relationship Id="rId22" Type="http://schemas.openxmlformats.org/officeDocument/2006/relationships/hyperlink" Target="https://legroupe.amundi.com/documentation-legale"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032BC0A163E429F007D00E4F0F8CD" ma:contentTypeVersion="15" ma:contentTypeDescription="Crée un document." ma:contentTypeScope="" ma:versionID="4a1f8fd6522aab8bb7b75057d6d185c7">
  <xsd:schema xmlns:xsd="http://www.w3.org/2001/XMLSchema" xmlns:xs="http://www.w3.org/2001/XMLSchema" xmlns:p="http://schemas.microsoft.com/office/2006/metadata/properties" xmlns:ns3="921f1be9-1e6a-4e5b-b2c1-15593d059fbc" xmlns:ns4="aee9cb86-d4fb-4e56-aef2-91697afb81fb" targetNamespace="http://schemas.microsoft.com/office/2006/metadata/properties" ma:root="true" ma:fieldsID="b097b9987e77cc92fbade4a509d992f2" ns3:_="" ns4:_="">
    <xsd:import namespace="921f1be9-1e6a-4e5b-b2c1-15593d059fbc"/>
    <xsd:import namespace="aee9cb86-d4fb-4e56-aef2-91697afb81f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f1be9-1e6a-4e5b-b2c1-15593d059fb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9cb86-d4fb-4e56-aef2-91697afb81fb"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21f1be9-1e6a-4e5b-b2c1-15593d059f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DF5A1-1992-4FF6-AF68-B0FD6B8EE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f1be9-1e6a-4e5b-b2c1-15593d059fbc"/>
    <ds:schemaRef ds:uri="aee9cb86-d4fb-4e56-aef2-91697afb8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F6BE7-7AE6-4185-8F94-BFBE766FA0F6}">
  <ds:schemaRefs>
    <ds:schemaRef ds:uri="http://schemas.microsoft.com/sharepoint/v3/contenttype/forms"/>
  </ds:schemaRefs>
</ds:datastoreItem>
</file>

<file path=customXml/itemProps3.xml><?xml version="1.0" encoding="utf-8"?>
<ds:datastoreItem xmlns:ds="http://schemas.openxmlformats.org/officeDocument/2006/customXml" ds:itemID="{5B089C97-8581-4A6E-8127-8AFAEC6B3DD2}">
  <ds:schemaRefs>
    <ds:schemaRef ds:uri="http://schemas.microsoft.com/office/2006/metadata/properties"/>
    <ds:schemaRef ds:uri="http://schemas.microsoft.com/office/infopath/2007/PartnerControls"/>
    <ds:schemaRef ds:uri="921f1be9-1e6a-4e5b-b2c1-15593d059fbc"/>
  </ds:schemaRefs>
</ds:datastoreItem>
</file>

<file path=customXml/itemProps4.xml><?xml version="1.0" encoding="utf-8"?>
<ds:datastoreItem xmlns:ds="http://schemas.openxmlformats.org/officeDocument/2006/customXml" ds:itemID="{6E69F3B6-C9D7-4551-9F52-44E80A85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4463</Words>
  <Characters>24547</Characters>
  <Application>Microsoft Office Word</Application>
  <DocSecurity>4</DocSecurity>
  <Lines>204</Lines>
  <Paragraphs>57</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Kenza BENGUESMIA CHADLY</dc:creator>
  <cp:lastModifiedBy>Humann Aude (AMUNDI)</cp:lastModifiedBy>
  <cp:revision>2</cp:revision>
  <cp:lastPrinted>2025-12-30T11:17:00Z</cp:lastPrinted>
  <dcterms:created xsi:type="dcterms:W3CDTF">2026-02-13T09:55:00Z</dcterms:created>
  <dcterms:modified xsi:type="dcterms:W3CDTF">2026-02-13T09:55:00Z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942da8a6-f08a-4471-8acd-ec45ebc7e4f0</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2023-12-19T15:46:38Z</vt:lpwstr>
  </property>
  <property fmtid="{D5CDD505-2E9C-101B-9397-08002B2CF9AE}" pid="8" name="MSIP_Label_6ac45191-74e4-40a9-a4c5-ab5c9391e33a_SiteId">
    <vt:lpwstr>a5c34232-eadc-4609-bff3-dd6fcdae3fe2</vt:lpwstr>
  </property>
  <property fmtid="{D5CDD505-2E9C-101B-9397-08002B2CF9AE}" pid="9" name="_NewReviewCycle">
    <vt:lpwstr/>
  </property>
  <property fmtid="{D5CDD505-2E9C-101B-9397-08002B2CF9AE}" pid="10" name="ClassificationContentMarkingFooterShapeIds">
    <vt:lpwstr>19df8a4e,5666f6d9,32d52b78</vt:lpwstr>
  </property>
  <property fmtid="{D5CDD505-2E9C-101B-9397-08002B2CF9AE}" pid="11" name="ClassificationContentMarkingFooterFontProps">
    <vt:lpwstr>#000000,10,Calibri</vt:lpwstr>
  </property>
  <property fmtid="{D5CDD505-2E9C-101B-9397-08002B2CF9AE}" pid="12" name="ClassificationContentMarkingFooterText">
    <vt:lpwstr>Usage Interne / Internal Use</vt:lpwstr>
  </property>
  <property fmtid="{D5CDD505-2E9C-101B-9397-08002B2CF9AE}" pid="13" name="MSIP_Label_74959cb2-1791-4379-ac27-73c7defdb1e7_Enabled">
    <vt:lpwstr>true</vt:lpwstr>
  </property>
  <property fmtid="{D5CDD505-2E9C-101B-9397-08002B2CF9AE}" pid="14" name="MSIP_Label_74959cb2-1791-4379-ac27-73c7defdb1e7_SetDate">
    <vt:lpwstr>2026-02-10T10:10:42Z</vt:lpwstr>
  </property>
  <property fmtid="{D5CDD505-2E9C-101B-9397-08002B2CF9AE}" pid="15" name="MSIP_Label_74959cb2-1791-4379-ac27-73c7defdb1e7_Method">
    <vt:lpwstr>Standard</vt:lpwstr>
  </property>
  <property fmtid="{D5CDD505-2E9C-101B-9397-08002B2CF9AE}" pid="16" name="MSIP_Label_74959cb2-1791-4379-ac27-73c7defdb1e7_Name">
    <vt:lpwstr>C2-Usage Interne</vt:lpwstr>
  </property>
  <property fmtid="{D5CDD505-2E9C-101B-9397-08002B2CF9AE}" pid="17" name="MSIP_Label_74959cb2-1791-4379-ac27-73c7defdb1e7_SiteId">
    <vt:lpwstr>fb3baf17-c313-474c-8d5d-577a3ec97a32</vt:lpwstr>
  </property>
  <property fmtid="{D5CDD505-2E9C-101B-9397-08002B2CF9AE}" pid="18" name="MSIP_Label_74959cb2-1791-4379-ac27-73c7defdb1e7_ActionId">
    <vt:lpwstr>fa259768-ff0b-4550-bd0b-6fee94100014</vt:lpwstr>
  </property>
  <property fmtid="{D5CDD505-2E9C-101B-9397-08002B2CF9AE}" pid="19" name="MSIP_Label_74959cb2-1791-4379-ac27-73c7defdb1e7_ContentBits">
    <vt:lpwstr>2</vt:lpwstr>
  </property>
  <property fmtid="{D5CDD505-2E9C-101B-9397-08002B2CF9AE}" pid="20" name="MSIP_Label_74959cb2-1791-4379-ac27-73c7defdb1e7_Tag">
    <vt:lpwstr>10, 3, 0, 1</vt:lpwstr>
  </property>
  <property fmtid="{D5CDD505-2E9C-101B-9397-08002B2CF9AE}" pid="21" name="ContentTypeId">
    <vt:lpwstr>0x0101005D4032BC0A163E429F007D00E4F0F8CD</vt:lpwstr>
  </property>
</Properties>
</file>